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E253C" w14:textId="77777777" w:rsidR="006A3351" w:rsidRPr="00A71C3D" w:rsidRDefault="006A3351" w:rsidP="006A3351">
      <w:pPr>
        <w:rPr>
          <w:rFonts w:ascii="Times New Roman" w:hAnsi="Times New Roman" w:cs="Times New Roman"/>
          <w:sz w:val="24"/>
          <w:szCs w:val="24"/>
        </w:rPr>
      </w:pPr>
      <w:r w:rsidRPr="00A71C3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71C3D">
        <w:rPr>
          <w:rFonts w:ascii="Times New Roman" w:hAnsi="Times New Roman" w:cs="Times New Roman"/>
          <w:sz w:val="24"/>
          <w:szCs w:val="24"/>
        </w:rPr>
        <w:t xml:space="preserve">    </w:t>
      </w:r>
      <w:r w:rsidRPr="00A71C3D">
        <w:rPr>
          <w:rFonts w:ascii="Times New Roman" w:hAnsi="Times New Roman" w:cs="Times New Roman"/>
          <w:sz w:val="24"/>
          <w:szCs w:val="24"/>
          <w:lang w:eastAsia="hr-HR"/>
        </w:rPr>
        <w:drawing>
          <wp:inline distT="0" distB="0" distL="0" distR="0" wp14:anchorId="56CDCE75" wp14:editId="307638A5">
            <wp:extent cx="48577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73EF8" w14:textId="77777777" w:rsidR="006A3351" w:rsidRPr="00A71C3D" w:rsidRDefault="006A3351" w:rsidP="006A3351">
      <w:pPr>
        <w:rPr>
          <w:rFonts w:ascii="Times New Roman" w:hAnsi="Times New Roman" w:cs="Times New Roman"/>
          <w:sz w:val="24"/>
          <w:szCs w:val="24"/>
        </w:rPr>
      </w:pPr>
      <w:r w:rsidRPr="00A71C3D">
        <w:rPr>
          <w:rFonts w:ascii="Times New Roman" w:hAnsi="Times New Roman" w:cs="Times New Roman"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7E496" wp14:editId="5C9260A7">
                <wp:simplePos x="0" y="0"/>
                <wp:positionH relativeFrom="margin">
                  <wp:posOffset>-337820</wp:posOffset>
                </wp:positionH>
                <wp:positionV relativeFrom="paragraph">
                  <wp:posOffset>81280</wp:posOffset>
                </wp:positionV>
                <wp:extent cx="3009900" cy="1228725"/>
                <wp:effectExtent l="0" t="0" r="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5B118" w14:textId="77777777" w:rsidR="006A3351" w:rsidRPr="00A71C3D" w:rsidRDefault="006A3351" w:rsidP="006A33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REPUBLIKA HRVATSKA</w:t>
                            </w:r>
                          </w:p>
                          <w:p w14:paraId="1DC79CA5" w14:textId="77777777" w:rsidR="006A3351" w:rsidRPr="00A71C3D" w:rsidRDefault="006A3351" w:rsidP="006A33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BRODSKO-POSAVSKA-ŽUPANIJA</w:t>
                            </w:r>
                          </w:p>
                          <w:p w14:paraId="0DD11EE4" w14:textId="77777777" w:rsidR="006A3351" w:rsidRPr="00A71C3D" w:rsidRDefault="006A3351" w:rsidP="006A33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OPĆINA BEBRINA</w:t>
                            </w:r>
                          </w:p>
                          <w:p w14:paraId="2A9AC61B" w14:textId="77777777" w:rsidR="006A3351" w:rsidRPr="00A71C3D" w:rsidRDefault="006A3351" w:rsidP="006A33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OPĆINSKO VIJEĆE</w:t>
                            </w:r>
                          </w:p>
                          <w:p w14:paraId="0EAEB2E8" w14:textId="77777777" w:rsidR="006A3351" w:rsidRPr="003B141A" w:rsidRDefault="006A3351" w:rsidP="006A33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B14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Bebrina 81, 35254 Bebrina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7E4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6.6pt;margin-top:6.4pt;width:237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" stroked="f">
                <v:textbox>
                  <w:txbxContent>
                    <w:p w14:paraId="03E5B118" w14:textId="77777777" w:rsidR="006A3351" w:rsidRPr="00A71C3D" w:rsidRDefault="006A3351" w:rsidP="006A33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REPUBLIKA HRVATSKA</w:t>
                      </w:r>
                    </w:p>
                    <w:p w14:paraId="1DC79CA5" w14:textId="77777777" w:rsidR="006A3351" w:rsidRPr="00A71C3D" w:rsidRDefault="006A3351" w:rsidP="006A33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BRODSKO-POSAVSKA-ŽUPANIJA</w:t>
                      </w:r>
                    </w:p>
                    <w:p w14:paraId="0DD11EE4" w14:textId="77777777" w:rsidR="006A3351" w:rsidRPr="00A71C3D" w:rsidRDefault="006A3351" w:rsidP="006A33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OPĆINA BEBRINA</w:t>
                      </w:r>
                    </w:p>
                    <w:p w14:paraId="2A9AC61B" w14:textId="77777777" w:rsidR="006A3351" w:rsidRPr="00A71C3D" w:rsidRDefault="006A3351" w:rsidP="006A33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OPĆINSKO VIJEĆE</w:t>
                      </w:r>
                    </w:p>
                    <w:p w14:paraId="0EAEB2E8" w14:textId="77777777" w:rsidR="006A3351" w:rsidRPr="003B141A" w:rsidRDefault="006A3351" w:rsidP="006A335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B14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Bebrina 81, 35254 Bebrina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E79792" w14:textId="77777777" w:rsidR="006A3351" w:rsidRPr="00A71C3D" w:rsidRDefault="006A3351" w:rsidP="006A3351">
      <w:pPr>
        <w:pStyle w:val="BodyTextIndent"/>
        <w:spacing w:after="0"/>
        <w:ind w:left="0"/>
        <w:rPr>
          <w:rFonts w:eastAsia="Calibri"/>
          <w:lang w:eastAsia="en-US"/>
        </w:rPr>
      </w:pPr>
    </w:p>
    <w:p w14:paraId="49AE9009" w14:textId="77777777" w:rsidR="006A3351" w:rsidRPr="00A71C3D" w:rsidRDefault="006A3351" w:rsidP="006A3351">
      <w:pPr>
        <w:pStyle w:val="BodyTextIndent"/>
        <w:spacing w:after="0"/>
        <w:ind w:left="0"/>
        <w:rPr>
          <w:rFonts w:eastAsia="Calibri"/>
          <w:lang w:eastAsia="en-US"/>
        </w:rPr>
      </w:pPr>
    </w:p>
    <w:p w14:paraId="48D8747F" w14:textId="77777777" w:rsidR="006A3351" w:rsidRPr="00A71C3D" w:rsidRDefault="006A3351" w:rsidP="006A3351">
      <w:pPr>
        <w:pStyle w:val="BodyTextIndent"/>
        <w:spacing w:after="0"/>
        <w:ind w:left="0"/>
        <w:rPr>
          <w:rFonts w:eastAsia="Calibri"/>
          <w:lang w:eastAsia="en-US"/>
        </w:rPr>
      </w:pPr>
    </w:p>
    <w:p w14:paraId="32FA1410" w14:textId="77777777" w:rsidR="006A3351" w:rsidRDefault="006A3351" w:rsidP="006A3351">
      <w:pPr>
        <w:autoSpaceDE w:val="0"/>
        <w:autoSpaceDN w:val="0"/>
        <w:adjustRightInd w:val="0"/>
        <w:ind w:left="0" w:right="-1237"/>
        <w:rPr>
          <w:rFonts w:ascii="Times New Roman" w:hAnsi="Times New Roman" w:cs="Times New Roman"/>
          <w:sz w:val="24"/>
          <w:szCs w:val="24"/>
        </w:rPr>
      </w:pPr>
    </w:p>
    <w:p w14:paraId="3EE0812E" w14:textId="77777777" w:rsidR="006A3351" w:rsidRDefault="006A3351" w:rsidP="006A3351">
      <w:pPr>
        <w:autoSpaceDE w:val="0"/>
        <w:autoSpaceDN w:val="0"/>
        <w:adjustRightInd w:val="0"/>
        <w:ind w:right="-1237"/>
        <w:rPr>
          <w:rFonts w:ascii="Times New Roman" w:hAnsi="Times New Roman" w:cs="Times New Roman"/>
          <w:sz w:val="24"/>
          <w:szCs w:val="24"/>
        </w:rPr>
      </w:pPr>
    </w:p>
    <w:p w14:paraId="45C8939C" w14:textId="77777777" w:rsidR="006A3351" w:rsidRDefault="006A3351" w:rsidP="006A3351">
      <w:pPr>
        <w:autoSpaceDE w:val="0"/>
        <w:autoSpaceDN w:val="0"/>
        <w:adjustRightInd w:val="0"/>
        <w:ind w:right="-1237"/>
        <w:rPr>
          <w:rFonts w:ascii="Times New Roman" w:hAnsi="Times New Roman" w:cs="Times New Roman"/>
          <w:sz w:val="24"/>
          <w:szCs w:val="24"/>
        </w:rPr>
      </w:pPr>
    </w:p>
    <w:p w14:paraId="3AD38F9B" w14:textId="77777777" w:rsidR="006A3351" w:rsidRDefault="006A3351" w:rsidP="006A3351">
      <w:pPr>
        <w:autoSpaceDE w:val="0"/>
        <w:autoSpaceDN w:val="0"/>
        <w:adjustRightInd w:val="0"/>
        <w:ind w:right="-1237"/>
        <w:rPr>
          <w:rFonts w:ascii="Times New Roman" w:hAnsi="Times New Roman" w:cs="Times New Roman"/>
          <w:sz w:val="24"/>
          <w:szCs w:val="24"/>
        </w:rPr>
      </w:pPr>
    </w:p>
    <w:p w14:paraId="6138EF2B" w14:textId="78239F0F" w:rsidR="006A3351" w:rsidRPr="00A71C3D" w:rsidRDefault="006A3351" w:rsidP="006A3351">
      <w:pPr>
        <w:autoSpaceDE w:val="0"/>
        <w:autoSpaceDN w:val="0"/>
        <w:adjustRightInd w:val="0"/>
        <w:ind w:left="0" w:right="-1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KLASA:021-05/19-01/14</w:t>
      </w:r>
    </w:p>
    <w:p w14:paraId="603C37DC" w14:textId="77777777" w:rsidR="006A3351" w:rsidRPr="00A71C3D" w:rsidRDefault="006A3351" w:rsidP="006A3351">
      <w:pPr>
        <w:autoSpaceDE w:val="0"/>
        <w:autoSpaceDN w:val="0"/>
        <w:adjustRightInd w:val="0"/>
        <w:ind w:left="0" w:right="-1237"/>
        <w:rPr>
          <w:rFonts w:ascii="Times New Roman" w:hAnsi="Times New Roman" w:cs="Times New Roman"/>
          <w:sz w:val="24"/>
          <w:szCs w:val="24"/>
        </w:rPr>
      </w:pPr>
      <w:r w:rsidRPr="00A71C3D">
        <w:rPr>
          <w:rFonts w:ascii="Times New Roman" w:hAnsi="Times New Roman" w:cs="Times New Roman"/>
          <w:sz w:val="24"/>
          <w:szCs w:val="24"/>
        </w:rPr>
        <w:t>URBROJ: 2178/02-03-19-1</w:t>
      </w:r>
    </w:p>
    <w:p w14:paraId="0137DAB4" w14:textId="77777777" w:rsidR="006A3351" w:rsidRPr="00A71C3D" w:rsidRDefault="006A3351" w:rsidP="006A3351">
      <w:pPr>
        <w:autoSpaceDE w:val="0"/>
        <w:autoSpaceDN w:val="0"/>
        <w:adjustRightInd w:val="0"/>
        <w:ind w:left="0" w:right="-1237"/>
        <w:rPr>
          <w:rFonts w:ascii="Times New Roman" w:hAnsi="Times New Roman" w:cs="Times New Roman"/>
          <w:sz w:val="24"/>
          <w:szCs w:val="24"/>
        </w:rPr>
      </w:pPr>
      <w:r w:rsidRPr="00A71C3D">
        <w:rPr>
          <w:rFonts w:ascii="Times New Roman" w:hAnsi="Times New Roman" w:cs="Times New Roman"/>
          <w:sz w:val="24"/>
          <w:szCs w:val="24"/>
        </w:rPr>
        <w:t xml:space="preserve">Bebrina, 23. </w:t>
      </w:r>
      <w:r>
        <w:rPr>
          <w:rFonts w:ascii="Times New Roman" w:hAnsi="Times New Roman" w:cs="Times New Roman"/>
          <w:sz w:val="24"/>
          <w:szCs w:val="24"/>
        </w:rPr>
        <w:t>travnja</w:t>
      </w:r>
      <w:r w:rsidRPr="00A71C3D">
        <w:rPr>
          <w:rFonts w:ascii="Times New Roman" w:hAnsi="Times New Roman" w:cs="Times New Roman"/>
          <w:sz w:val="24"/>
          <w:szCs w:val="24"/>
        </w:rPr>
        <w:t xml:space="preserve"> 2019. godine</w:t>
      </w:r>
    </w:p>
    <w:p w14:paraId="283CE3D5" w14:textId="77777777" w:rsidR="006A3351" w:rsidRDefault="006A3351" w:rsidP="006A335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7540C7" w14:textId="1B6F2A0C" w:rsidR="006D38B6" w:rsidRDefault="006D38B6" w:rsidP="006D38B6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35. stavka 2. Zakona o vlasništvu i drugim stvarnim pravima („Narodne novine“ b</w:t>
      </w:r>
      <w:r w:rsidRPr="006D38B6">
        <w:rPr>
          <w:rFonts w:ascii="Times New Roman" w:hAnsi="Times New Roman" w:cs="Times New Roman"/>
          <w:sz w:val="24"/>
          <w:szCs w:val="24"/>
        </w:rPr>
        <w:t>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D38B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91/96</w:t>
        </w:r>
      </w:hyperlink>
      <w:r w:rsidRPr="006D38B6"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 w:rsidRPr="006D38B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68/98</w:t>
        </w:r>
      </w:hyperlink>
      <w:r w:rsidRPr="006D38B6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Pr="006D38B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137/99</w:t>
        </w:r>
      </w:hyperlink>
      <w:r w:rsidRPr="006D38B6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6D38B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22/00</w:t>
        </w:r>
      </w:hyperlink>
      <w:r w:rsidRPr="006D38B6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6D38B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73/00</w:t>
        </w:r>
      </w:hyperlink>
      <w:r w:rsidRPr="006D38B6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6D38B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129/00</w:t>
        </w:r>
      </w:hyperlink>
      <w:r w:rsidRPr="006D38B6">
        <w:rPr>
          <w:rFonts w:ascii="Times New Roman" w:hAnsi="Times New Roman" w:cs="Times New Roman"/>
          <w:sz w:val="24"/>
          <w:szCs w:val="24"/>
        </w:rPr>
        <w:t>, </w:t>
      </w:r>
      <w:hyperlink r:id="rId12" w:history="1">
        <w:r w:rsidRPr="006D38B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114/01</w:t>
        </w:r>
      </w:hyperlink>
      <w:r w:rsidRPr="006D38B6">
        <w:rPr>
          <w:rFonts w:ascii="Times New Roman" w:hAnsi="Times New Roman" w:cs="Times New Roman"/>
          <w:sz w:val="24"/>
          <w:szCs w:val="24"/>
        </w:rPr>
        <w:t>, </w:t>
      </w:r>
      <w:hyperlink r:id="rId13" w:history="1">
        <w:r w:rsidRPr="006D38B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79/06</w:t>
        </w:r>
      </w:hyperlink>
      <w:r w:rsidRPr="006D38B6">
        <w:rPr>
          <w:rFonts w:ascii="Times New Roman" w:hAnsi="Times New Roman" w:cs="Times New Roman"/>
          <w:sz w:val="24"/>
          <w:szCs w:val="24"/>
        </w:rPr>
        <w:t>, </w:t>
      </w:r>
      <w:hyperlink r:id="rId14" w:history="1">
        <w:r w:rsidRPr="006D38B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141/06</w:t>
        </w:r>
      </w:hyperlink>
      <w:r w:rsidRPr="006D38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6D38B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146/08</w:t>
        </w:r>
      </w:hyperlink>
      <w:r w:rsidRPr="006D38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38/09, </w:t>
      </w:r>
      <w:hyperlink r:id="rId16" w:history="1">
        <w:r w:rsidRPr="006D38B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153/09</w:t>
        </w:r>
      </w:hyperlink>
      <w:r w:rsidRPr="006D38B6">
        <w:rPr>
          <w:rFonts w:ascii="Times New Roman" w:hAnsi="Times New Roman" w:cs="Times New Roman"/>
          <w:sz w:val="24"/>
          <w:szCs w:val="24"/>
        </w:rPr>
        <w:t>, </w:t>
      </w:r>
      <w:hyperlink r:id="rId17" w:history="1">
        <w:r w:rsidRPr="006D38B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143/12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</w:t>
      </w:r>
      <w:hyperlink r:id="rId18" w:history="1">
        <w:r w:rsidRPr="006D38B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152/14</w:t>
        </w:r>
      </w:hyperlink>
      <w:r w:rsidRPr="006D38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članka 35. Zakona o lokalnoj i područnoj (regionalnoj) samoupravi („Narodne novine“ broj 33/01, 60-01- vjerodostojno tumačenje, 129/05, 109/07, 125/08, 36/09, 150/11, 144/12, 19/13, 137/15 i 123/17)</w:t>
      </w:r>
      <w:r w:rsidR="00A3536E">
        <w:rPr>
          <w:rFonts w:ascii="Times New Roman" w:hAnsi="Times New Roman" w:cs="Times New Roman"/>
          <w:sz w:val="24"/>
          <w:szCs w:val="24"/>
        </w:rPr>
        <w:t>, člank</w:t>
      </w:r>
      <w:r w:rsidR="00893806">
        <w:rPr>
          <w:rFonts w:ascii="Times New Roman" w:hAnsi="Times New Roman" w:cs="Times New Roman"/>
          <w:sz w:val="24"/>
          <w:szCs w:val="24"/>
        </w:rPr>
        <w:t>a</w:t>
      </w:r>
      <w:r w:rsidR="00A3536E">
        <w:rPr>
          <w:rFonts w:ascii="Times New Roman" w:hAnsi="Times New Roman" w:cs="Times New Roman"/>
          <w:sz w:val="24"/>
          <w:szCs w:val="24"/>
        </w:rPr>
        <w:t xml:space="preserve"> 20. Odluke o uvjetima, načinu i postupku gospodarenja imovinom u vlasništvu općine Bebrina („Službeni vjesnik Brodsko-posavske županije“ broj </w:t>
      </w:r>
      <w:r w:rsidR="00D0010E">
        <w:rPr>
          <w:rFonts w:ascii="Times New Roman" w:hAnsi="Times New Roman" w:cs="Times New Roman"/>
          <w:sz w:val="24"/>
          <w:szCs w:val="24"/>
        </w:rPr>
        <w:t>14/2016</w:t>
      </w:r>
      <w:r w:rsidR="00A3536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članka 32. Statuta općine Bebrina („Službeni vjesnik Brodsko-posavske županije“ broj 02/2018), Općinsko v</w:t>
      </w:r>
      <w:r w:rsidR="006A3351">
        <w:rPr>
          <w:rFonts w:ascii="Times New Roman" w:hAnsi="Times New Roman" w:cs="Times New Roman"/>
          <w:sz w:val="24"/>
          <w:szCs w:val="24"/>
        </w:rPr>
        <w:t xml:space="preserve">ijeće općine Bebrina na svojoj 19. sjednici održanoj 23. travnja </w:t>
      </w:r>
      <w:r>
        <w:rPr>
          <w:rFonts w:ascii="Times New Roman" w:hAnsi="Times New Roman" w:cs="Times New Roman"/>
          <w:sz w:val="24"/>
          <w:szCs w:val="24"/>
        </w:rPr>
        <w:t>2019. godine donosi</w:t>
      </w:r>
    </w:p>
    <w:p w14:paraId="31056CFA" w14:textId="38326D57" w:rsidR="006D38B6" w:rsidRDefault="006D38B6" w:rsidP="006D38B6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A5F79A" w14:textId="77777777" w:rsidR="006D38B6" w:rsidRPr="006D38B6" w:rsidRDefault="006D38B6" w:rsidP="006D38B6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8B6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01997721" w14:textId="0E188F76" w:rsidR="006D38B6" w:rsidRDefault="006D38B6" w:rsidP="006D38B6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8B6">
        <w:rPr>
          <w:rFonts w:ascii="Times New Roman" w:hAnsi="Times New Roman" w:cs="Times New Roman"/>
          <w:b/>
          <w:sz w:val="24"/>
          <w:szCs w:val="24"/>
        </w:rPr>
        <w:t>O KUPNJI ZEMLJIŠTA</w:t>
      </w:r>
    </w:p>
    <w:p w14:paraId="5F446467" w14:textId="5DCCA8A5" w:rsidR="006D38B6" w:rsidRDefault="006D38B6" w:rsidP="006D38B6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14487" w14:textId="77777777" w:rsidR="00E77A12" w:rsidRDefault="00E77A12" w:rsidP="006D38B6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F6EAAFF" w14:textId="51B94F7D" w:rsidR="006D38B6" w:rsidRDefault="006D38B6" w:rsidP="006D38B6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4D2B54FD" w14:textId="006D130A" w:rsidR="006D38B6" w:rsidRDefault="006D38B6" w:rsidP="006D38B6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</w:t>
      </w:r>
      <w:r w:rsidR="00215FFF">
        <w:rPr>
          <w:rFonts w:ascii="Times New Roman" w:hAnsi="Times New Roman" w:cs="Times New Roman"/>
          <w:sz w:val="24"/>
          <w:szCs w:val="24"/>
        </w:rPr>
        <w:t xml:space="preserve"> uređenja i infrastrukturnog ulaganja u objekt društvene i kulturne namjene</w:t>
      </w:r>
      <w:r w:rsidR="00982FD7">
        <w:rPr>
          <w:rFonts w:ascii="Times New Roman" w:hAnsi="Times New Roman" w:cs="Times New Roman"/>
          <w:sz w:val="24"/>
          <w:szCs w:val="24"/>
        </w:rPr>
        <w:t xml:space="preserve">- </w:t>
      </w:r>
      <w:r w:rsidR="00026317">
        <w:rPr>
          <w:rFonts w:ascii="Times New Roman" w:hAnsi="Times New Roman" w:cs="Times New Roman"/>
          <w:sz w:val="24"/>
          <w:szCs w:val="24"/>
        </w:rPr>
        <w:t>„</w:t>
      </w:r>
      <w:r w:rsidR="00982FD7">
        <w:rPr>
          <w:rFonts w:ascii="Times New Roman" w:hAnsi="Times New Roman" w:cs="Times New Roman"/>
          <w:sz w:val="24"/>
          <w:szCs w:val="24"/>
        </w:rPr>
        <w:t>Društveni dom u Šumeću</w:t>
      </w:r>
      <w:r w:rsidR="0002631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FFF">
        <w:rPr>
          <w:rFonts w:ascii="Times New Roman" w:hAnsi="Times New Roman" w:cs="Times New Roman"/>
          <w:sz w:val="24"/>
          <w:szCs w:val="24"/>
        </w:rPr>
        <w:t xml:space="preserve">na katastarskoj čestici 783 u katastarskoj općini Šumeće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317">
        <w:rPr>
          <w:rFonts w:ascii="Times New Roman" w:hAnsi="Times New Roman" w:cs="Times New Roman"/>
          <w:sz w:val="24"/>
          <w:szCs w:val="24"/>
        </w:rPr>
        <w:t>kupit</w:t>
      </w:r>
      <w:r>
        <w:rPr>
          <w:rFonts w:ascii="Times New Roman" w:hAnsi="Times New Roman" w:cs="Times New Roman"/>
          <w:sz w:val="24"/>
          <w:szCs w:val="24"/>
        </w:rPr>
        <w:t xml:space="preserve"> će se </w:t>
      </w:r>
      <w:r w:rsidR="00B27984">
        <w:rPr>
          <w:rFonts w:ascii="Times New Roman" w:hAnsi="Times New Roman" w:cs="Times New Roman"/>
          <w:sz w:val="24"/>
          <w:szCs w:val="24"/>
        </w:rPr>
        <w:t xml:space="preserve">građevinsko </w:t>
      </w:r>
      <w:r>
        <w:rPr>
          <w:rFonts w:ascii="Times New Roman" w:hAnsi="Times New Roman" w:cs="Times New Roman"/>
          <w:sz w:val="24"/>
          <w:szCs w:val="24"/>
        </w:rPr>
        <w:t xml:space="preserve">zemljište </w:t>
      </w:r>
      <w:r w:rsidR="00893806">
        <w:rPr>
          <w:rFonts w:ascii="Times New Roman" w:hAnsi="Times New Roman" w:cs="Times New Roman"/>
          <w:sz w:val="24"/>
          <w:szCs w:val="24"/>
        </w:rPr>
        <w:t xml:space="preserve">i zgrade </w:t>
      </w:r>
      <w:r>
        <w:rPr>
          <w:rFonts w:ascii="Times New Roman" w:hAnsi="Times New Roman" w:cs="Times New Roman"/>
          <w:sz w:val="24"/>
          <w:szCs w:val="24"/>
        </w:rPr>
        <w:t>na katastarskoj čestici</w:t>
      </w:r>
      <w:r w:rsidR="00215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 782 u katastarskoj općini Šumeće,</w:t>
      </w:r>
      <w:r w:rsidR="00B27984">
        <w:rPr>
          <w:rFonts w:ascii="Times New Roman" w:hAnsi="Times New Roman" w:cs="Times New Roman"/>
          <w:sz w:val="24"/>
          <w:szCs w:val="24"/>
        </w:rPr>
        <w:t xml:space="preserve"> tip nekretnine </w:t>
      </w:r>
      <w:r w:rsidR="00215FFF">
        <w:rPr>
          <w:rFonts w:ascii="Times New Roman" w:hAnsi="Times New Roman" w:cs="Times New Roman"/>
          <w:sz w:val="24"/>
          <w:szCs w:val="24"/>
        </w:rPr>
        <w:t>–</w:t>
      </w:r>
      <w:r w:rsidR="00267CB4">
        <w:rPr>
          <w:rFonts w:ascii="Times New Roman" w:hAnsi="Times New Roman" w:cs="Times New Roman"/>
          <w:sz w:val="24"/>
          <w:szCs w:val="24"/>
        </w:rPr>
        <w:t xml:space="preserve"> </w:t>
      </w:r>
      <w:r w:rsidR="00B27984">
        <w:rPr>
          <w:rFonts w:ascii="Times New Roman" w:hAnsi="Times New Roman" w:cs="Times New Roman"/>
          <w:sz w:val="24"/>
          <w:szCs w:val="24"/>
        </w:rPr>
        <w:t>zemljište</w:t>
      </w:r>
      <w:r w:rsidR="00215FFF">
        <w:rPr>
          <w:rFonts w:ascii="Times New Roman" w:hAnsi="Times New Roman" w:cs="Times New Roman"/>
          <w:sz w:val="24"/>
          <w:szCs w:val="24"/>
        </w:rPr>
        <w:t xml:space="preserve">, </w:t>
      </w:r>
      <w:r w:rsidR="00B27984">
        <w:rPr>
          <w:rFonts w:ascii="Times New Roman" w:hAnsi="Times New Roman" w:cs="Times New Roman"/>
          <w:sz w:val="24"/>
          <w:szCs w:val="24"/>
        </w:rPr>
        <w:t>gospodarske zgrade</w:t>
      </w:r>
      <w:r w:rsidR="00215FFF">
        <w:rPr>
          <w:rFonts w:ascii="Times New Roman" w:hAnsi="Times New Roman" w:cs="Times New Roman"/>
          <w:sz w:val="24"/>
          <w:szCs w:val="24"/>
        </w:rPr>
        <w:t xml:space="preserve"> i sabirna jama</w:t>
      </w:r>
      <w:r w:rsidR="00267C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 naselju Šumeće u površini </w:t>
      </w:r>
      <w:r w:rsidR="00E34E70">
        <w:rPr>
          <w:rFonts w:ascii="Times New Roman" w:hAnsi="Times New Roman" w:cs="Times New Roman"/>
          <w:sz w:val="24"/>
          <w:szCs w:val="24"/>
        </w:rPr>
        <w:t>1212,00 m</w:t>
      </w:r>
      <w:r w:rsidR="00E34E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4E70">
        <w:rPr>
          <w:rFonts w:ascii="Times New Roman" w:hAnsi="Times New Roman" w:cs="Times New Roman"/>
          <w:sz w:val="24"/>
          <w:szCs w:val="24"/>
        </w:rPr>
        <w:t xml:space="preserve"> u vlasništvu Željka Ostojić iz Šumeća</w:t>
      </w:r>
      <w:r w:rsidR="00215FFF">
        <w:rPr>
          <w:rFonts w:ascii="Times New Roman" w:hAnsi="Times New Roman" w:cs="Times New Roman"/>
          <w:sz w:val="24"/>
          <w:szCs w:val="24"/>
        </w:rPr>
        <w:t xml:space="preserve">, </w:t>
      </w:r>
      <w:r w:rsidR="004132F6">
        <w:rPr>
          <w:rFonts w:ascii="Times New Roman" w:hAnsi="Times New Roman" w:cs="Times New Roman"/>
          <w:sz w:val="24"/>
          <w:szCs w:val="24"/>
        </w:rPr>
        <w:t xml:space="preserve">ukupne </w:t>
      </w:r>
      <w:r w:rsidR="004132F6" w:rsidRPr="008969E1">
        <w:rPr>
          <w:rFonts w:ascii="Times New Roman" w:hAnsi="Times New Roman" w:cs="Times New Roman"/>
          <w:sz w:val="24"/>
          <w:szCs w:val="24"/>
        </w:rPr>
        <w:t xml:space="preserve">vrijednosti </w:t>
      </w:r>
      <w:r w:rsidR="00BB453C" w:rsidRPr="008969E1">
        <w:rPr>
          <w:rFonts w:ascii="Times New Roman" w:hAnsi="Times New Roman" w:cs="Times New Roman"/>
          <w:sz w:val="24"/>
          <w:szCs w:val="24"/>
        </w:rPr>
        <w:t>90 993,75 kuna.</w:t>
      </w:r>
    </w:p>
    <w:p w14:paraId="3665CBC2" w14:textId="031EA000" w:rsidR="00E34E70" w:rsidRDefault="00E34E70" w:rsidP="006D38B6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ECCEAE" w14:textId="03F936AB" w:rsidR="00E34E70" w:rsidRDefault="00E34E70" w:rsidP="00E34E70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E70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0AB2EC95" w14:textId="59C7CFEF" w:rsidR="00E34E70" w:rsidRDefault="00E34E70" w:rsidP="00E34E70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u iznosu iz članka 1. ove Odluke i za kupovinu zemljišta iz istog članka isplatit će se iz Proračuna općine Bebrina za 2019. </w:t>
      </w:r>
      <w:r w:rsidRPr="002B2D30">
        <w:rPr>
          <w:rFonts w:ascii="Times New Roman" w:hAnsi="Times New Roman" w:cs="Times New Roman"/>
          <w:sz w:val="24"/>
          <w:szCs w:val="24"/>
        </w:rPr>
        <w:t>godinu,</w:t>
      </w:r>
      <w:r w:rsidR="002B2D30" w:rsidRPr="002B2D30">
        <w:rPr>
          <w:rFonts w:ascii="Times New Roman" w:hAnsi="Times New Roman" w:cs="Times New Roman"/>
          <w:sz w:val="24"/>
          <w:szCs w:val="24"/>
        </w:rPr>
        <w:t xml:space="preserve"> Program</w:t>
      </w:r>
      <w:r w:rsidR="002B2D30">
        <w:rPr>
          <w:rFonts w:ascii="Times New Roman" w:hAnsi="Times New Roman" w:cs="Times New Roman"/>
          <w:sz w:val="24"/>
          <w:szCs w:val="24"/>
        </w:rPr>
        <w:t xml:space="preserve"> 1004: Izgradnja i održavanje objekata u vlasništvu općine, Aktivnost: K100055: Izgradnja objekata.</w:t>
      </w:r>
    </w:p>
    <w:p w14:paraId="390EE7A2" w14:textId="0BD910CA" w:rsidR="00445779" w:rsidRDefault="00445779" w:rsidP="00E34E70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65CE2E" w14:textId="59A38869" w:rsidR="00445779" w:rsidRDefault="00445779" w:rsidP="00E34E70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B50BD8" w14:textId="4CD74C3A" w:rsidR="00445779" w:rsidRDefault="00445779" w:rsidP="00445779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779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0AF4254" w14:textId="41B6E061" w:rsidR="001D427A" w:rsidRDefault="00445779" w:rsidP="00445779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cilju utvrđivanja tržišne cijene nekretnine za potrebe kupovine zemljišta iz članka 1. ove Odluke izrađen je Procjembeni elaborat od </w:t>
      </w:r>
      <w:r w:rsidR="00B27984">
        <w:rPr>
          <w:rFonts w:ascii="Times New Roman" w:hAnsi="Times New Roman" w:cs="Times New Roman"/>
          <w:sz w:val="24"/>
          <w:szCs w:val="24"/>
        </w:rPr>
        <w:t>18. ožujka 2019. godine</w:t>
      </w:r>
      <w:r>
        <w:rPr>
          <w:rFonts w:ascii="Times New Roman" w:hAnsi="Times New Roman" w:cs="Times New Roman"/>
          <w:sz w:val="24"/>
          <w:szCs w:val="24"/>
        </w:rPr>
        <w:t xml:space="preserve">, koji je izradio stalni sudski vještak za područje građevinsrstva Ivan Rašić, dipl. inž. građ. </w:t>
      </w:r>
      <w:r w:rsidR="001D427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predmetu procjene </w:t>
      </w:r>
      <w:r w:rsidR="004132F6">
        <w:rPr>
          <w:rFonts w:ascii="Times New Roman" w:hAnsi="Times New Roman" w:cs="Times New Roman"/>
          <w:sz w:val="24"/>
          <w:szCs w:val="24"/>
        </w:rPr>
        <w:t xml:space="preserve">ukupne </w:t>
      </w:r>
      <w:r>
        <w:rPr>
          <w:rFonts w:ascii="Times New Roman" w:hAnsi="Times New Roman" w:cs="Times New Roman"/>
          <w:sz w:val="24"/>
          <w:szCs w:val="24"/>
        </w:rPr>
        <w:t xml:space="preserve">tržišne vrijednosti nekretnina na </w:t>
      </w:r>
      <w:r w:rsidR="000A05A8">
        <w:rPr>
          <w:rFonts w:ascii="Times New Roman" w:hAnsi="Times New Roman" w:cs="Times New Roman"/>
          <w:sz w:val="24"/>
          <w:szCs w:val="24"/>
        </w:rPr>
        <w:t>katastarskoj čestici 782 u katastarskoj općini Šumeće</w:t>
      </w:r>
      <w:r w:rsidR="001D427A">
        <w:rPr>
          <w:rFonts w:ascii="Times New Roman" w:hAnsi="Times New Roman" w:cs="Times New Roman"/>
          <w:sz w:val="24"/>
          <w:szCs w:val="24"/>
        </w:rPr>
        <w:t xml:space="preserve">, a prema </w:t>
      </w:r>
      <w:r w:rsidR="001D427A" w:rsidRPr="004132F6">
        <w:rPr>
          <w:rFonts w:ascii="Times New Roman" w:hAnsi="Times New Roman" w:cs="Times New Roman"/>
          <w:sz w:val="24"/>
          <w:szCs w:val="24"/>
        </w:rPr>
        <w:t xml:space="preserve">kojem ukupna tržišna vrijednost građevinskog zemljišta na kč.br. 782 u k.o. Šumeće iznosi </w:t>
      </w:r>
      <w:r w:rsidR="004132F6">
        <w:rPr>
          <w:rFonts w:ascii="Times New Roman" w:hAnsi="Times New Roman" w:cs="Times New Roman"/>
          <w:sz w:val="24"/>
          <w:szCs w:val="24"/>
        </w:rPr>
        <w:t>37</w:t>
      </w:r>
      <w:r w:rsidR="004132F6" w:rsidRPr="004132F6">
        <w:rPr>
          <w:rFonts w:ascii="Times New Roman" w:hAnsi="Times New Roman" w:cs="Times New Roman"/>
          <w:sz w:val="24"/>
          <w:szCs w:val="24"/>
        </w:rPr>
        <w:t>.000,00 kuna</w:t>
      </w:r>
      <w:r w:rsidR="001D427A" w:rsidRPr="004132F6">
        <w:rPr>
          <w:rFonts w:ascii="Times New Roman" w:hAnsi="Times New Roman" w:cs="Times New Roman"/>
          <w:sz w:val="24"/>
          <w:szCs w:val="24"/>
        </w:rPr>
        <w:t>,</w:t>
      </w:r>
      <w:r w:rsidR="00267CB4" w:rsidRPr="004132F6">
        <w:rPr>
          <w:rFonts w:ascii="Times New Roman" w:hAnsi="Times New Roman" w:cs="Times New Roman"/>
          <w:sz w:val="24"/>
          <w:szCs w:val="24"/>
        </w:rPr>
        <w:t xml:space="preserve"> </w:t>
      </w:r>
      <w:r w:rsidR="001D427A" w:rsidRPr="004132F6">
        <w:rPr>
          <w:rFonts w:ascii="Times New Roman" w:hAnsi="Times New Roman" w:cs="Times New Roman"/>
          <w:sz w:val="24"/>
          <w:szCs w:val="24"/>
        </w:rPr>
        <w:t xml:space="preserve">ukupna tržišna vrijednost zgrade A iznosi </w:t>
      </w:r>
      <w:r w:rsidR="004132F6">
        <w:rPr>
          <w:rFonts w:ascii="Times New Roman" w:hAnsi="Times New Roman" w:cs="Times New Roman"/>
          <w:sz w:val="24"/>
          <w:szCs w:val="24"/>
        </w:rPr>
        <w:t>22</w:t>
      </w:r>
      <w:r w:rsidR="004132F6" w:rsidRPr="004132F6">
        <w:rPr>
          <w:rFonts w:ascii="Times New Roman" w:hAnsi="Times New Roman" w:cs="Times New Roman"/>
          <w:sz w:val="24"/>
          <w:szCs w:val="24"/>
        </w:rPr>
        <w:t xml:space="preserve">.000,00 kuna </w:t>
      </w:r>
      <w:r w:rsidR="001D427A" w:rsidRPr="004132F6">
        <w:rPr>
          <w:rFonts w:ascii="Times New Roman" w:hAnsi="Times New Roman" w:cs="Times New Roman"/>
          <w:sz w:val="24"/>
          <w:szCs w:val="24"/>
        </w:rPr>
        <w:t xml:space="preserve">i ukupna </w:t>
      </w:r>
      <w:r w:rsidR="001D427A" w:rsidRPr="004132F6">
        <w:rPr>
          <w:rFonts w:ascii="Times New Roman" w:hAnsi="Times New Roman" w:cs="Times New Roman"/>
          <w:sz w:val="24"/>
          <w:szCs w:val="24"/>
        </w:rPr>
        <w:lastRenderedPageBreak/>
        <w:t>tržišna vrijednost zgrade B iznosi</w:t>
      </w:r>
      <w:r w:rsidR="004132F6" w:rsidRPr="004132F6">
        <w:rPr>
          <w:rFonts w:ascii="Times New Roman" w:hAnsi="Times New Roman" w:cs="Times New Roman"/>
          <w:sz w:val="24"/>
          <w:szCs w:val="24"/>
        </w:rPr>
        <w:t xml:space="preserve"> </w:t>
      </w:r>
      <w:r w:rsidR="004132F6">
        <w:rPr>
          <w:rFonts w:ascii="Times New Roman" w:hAnsi="Times New Roman" w:cs="Times New Roman"/>
          <w:sz w:val="24"/>
          <w:szCs w:val="24"/>
        </w:rPr>
        <w:t>15</w:t>
      </w:r>
      <w:r w:rsidR="004132F6" w:rsidRPr="004132F6">
        <w:rPr>
          <w:rFonts w:ascii="Times New Roman" w:hAnsi="Times New Roman" w:cs="Times New Roman"/>
          <w:sz w:val="24"/>
          <w:szCs w:val="24"/>
        </w:rPr>
        <w:t>.000,00 kuna</w:t>
      </w:r>
      <w:r w:rsidR="00B27984" w:rsidRPr="004132F6">
        <w:rPr>
          <w:rFonts w:ascii="Times New Roman" w:hAnsi="Times New Roman" w:cs="Times New Roman"/>
          <w:sz w:val="24"/>
          <w:szCs w:val="24"/>
        </w:rPr>
        <w:t>, št</w:t>
      </w:r>
      <w:r w:rsidR="005A5461" w:rsidRPr="004132F6">
        <w:rPr>
          <w:rFonts w:ascii="Times New Roman" w:hAnsi="Times New Roman" w:cs="Times New Roman"/>
          <w:sz w:val="24"/>
          <w:szCs w:val="24"/>
        </w:rPr>
        <w:t>o</w:t>
      </w:r>
      <w:r w:rsidR="00B27984" w:rsidRPr="004132F6">
        <w:rPr>
          <w:rFonts w:ascii="Times New Roman" w:hAnsi="Times New Roman" w:cs="Times New Roman"/>
          <w:sz w:val="24"/>
          <w:szCs w:val="24"/>
        </w:rPr>
        <w:t xml:space="preserve"> čini ukupnu vrijednost </w:t>
      </w:r>
      <w:r w:rsidR="004132F6" w:rsidRPr="004132F6">
        <w:rPr>
          <w:rFonts w:ascii="Times New Roman" w:hAnsi="Times New Roman" w:cs="Times New Roman"/>
          <w:sz w:val="24"/>
          <w:szCs w:val="24"/>
        </w:rPr>
        <w:t>građevinskog zemljišta i nekretnina 74.000,00 kuna</w:t>
      </w:r>
      <w:r w:rsidR="000A05A8" w:rsidRPr="004132F6">
        <w:rPr>
          <w:rFonts w:ascii="Times New Roman" w:hAnsi="Times New Roman" w:cs="Times New Roman"/>
          <w:sz w:val="24"/>
          <w:szCs w:val="24"/>
        </w:rPr>
        <w:t>.</w:t>
      </w:r>
    </w:p>
    <w:p w14:paraId="0A29E9C1" w14:textId="0833C6F1" w:rsidR="00FA03E5" w:rsidRDefault="004132F6" w:rsidP="00F011CD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cilju utvrđivanja tržišne cijene nekretnine izrađen je i Troškovnik radova izmještanja sabirne jame Društven</w:t>
      </w:r>
      <w:r w:rsidR="00B94450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dom</w:t>
      </w:r>
      <w:r w:rsidR="00B9445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 Šumeću,</w:t>
      </w:r>
      <w:r w:rsidR="00B94450">
        <w:rPr>
          <w:rFonts w:ascii="Times New Roman" w:hAnsi="Times New Roman" w:cs="Times New Roman"/>
          <w:sz w:val="24"/>
          <w:szCs w:val="24"/>
        </w:rPr>
        <w:t xml:space="preserve"> koja je izgrađena na katastarskoj čestici 782 u privatnom vlasništvu.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450">
        <w:rPr>
          <w:rFonts w:ascii="Times New Roman" w:hAnsi="Times New Roman" w:cs="Times New Roman"/>
          <w:sz w:val="24"/>
          <w:szCs w:val="24"/>
        </w:rPr>
        <w:t>Troškovnik je izradio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2F6">
        <w:rPr>
          <w:rFonts w:ascii="Times New Roman" w:hAnsi="Times New Roman" w:cs="Times New Roman"/>
          <w:sz w:val="24"/>
          <w:szCs w:val="24"/>
        </w:rPr>
        <w:t>sudski vještak za područje građevinsrstva Ivan Rašić, dipl. inž. građ.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2F6">
        <w:rPr>
          <w:rFonts w:ascii="Times New Roman" w:hAnsi="Times New Roman" w:cs="Times New Roman"/>
          <w:sz w:val="24"/>
          <w:szCs w:val="24"/>
        </w:rPr>
        <w:t>u predmetu procjene ukupne tržišne vrijednosti nekretnina na katastarskoj čestici 782 u katastarskoj općini Šumeće</w:t>
      </w:r>
      <w:r>
        <w:rPr>
          <w:rFonts w:ascii="Times New Roman" w:hAnsi="Times New Roman" w:cs="Times New Roman"/>
          <w:sz w:val="24"/>
          <w:szCs w:val="24"/>
        </w:rPr>
        <w:t xml:space="preserve"> kojim je utvrđena ukupna vrijednost građevinsko-obrtničkih radova u iznosu od 16.993,75 kuna.</w:t>
      </w:r>
    </w:p>
    <w:p w14:paraId="61536483" w14:textId="5743DB7E" w:rsidR="001D427A" w:rsidRDefault="001D427A" w:rsidP="00445779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484BCF" w14:textId="47AFBA0C" w:rsidR="001D427A" w:rsidRDefault="001D427A" w:rsidP="001D427A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27A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3B81417D" w14:textId="068E5C9B" w:rsidR="001D427A" w:rsidRDefault="001D427A" w:rsidP="001D427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53C">
        <w:rPr>
          <w:rFonts w:ascii="Times New Roman" w:hAnsi="Times New Roman" w:cs="Times New Roman"/>
          <w:sz w:val="24"/>
          <w:szCs w:val="24"/>
        </w:rPr>
        <w:t xml:space="preserve">Sastavni dio ove Odluke je Elaborat procjene tržišne vrijednosti nekretnine od </w:t>
      </w:r>
      <w:r w:rsidR="00267CB4" w:rsidRPr="00BB453C">
        <w:rPr>
          <w:rFonts w:ascii="Times New Roman" w:hAnsi="Times New Roman" w:cs="Times New Roman"/>
          <w:sz w:val="24"/>
          <w:szCs w:val="24"/>
        </w:rPr>
        <w:t xml:space="preserve">18. ožujka 2019. godine </w:t>
      </w:r>
      <w:r w:rsidR="00982FD7">
        <w:rPr>
          <w:rFonts w:ascii="Times New Roman" w:hAnsi="Times New Roman" w:cs="Times New Roman"/>
          <w:sz w:val="24"/>
          <w:szCs w:val="24"/>
        </w:rPr>
        <w:t xml:space="preserve">i Troškovnik radova- izmještanje sabine jame uz Društveni dom u Šumeću </w:t>
      </w:r>
      <w:r w:rsidRPr="00BB453C">
        <w:rPr>
          <w:rFonts w:ascii="Times New Roman" w:hAnsi="Times New Roman" w:cs="Times New Roman"/>
          <w:sz w:val="24"/>
          <w:szCs w:val="24"/>
        </w:rPr>
        <w:t>koji</w:t>
      </w:r>
      <w:r w:rsidRPr="001D427A">
        <w:rPr>
          <w:rFonts w:ascii="Times New Roman" w:hAnsi="Times New Roman" w:cs="Times New Roman"/>
          <w:sz w:val="24"/>
          <w:szCs w:val="24"/>
        </w:rPr>
        <w:t xml:space="preserve"> je izradio stalni sudski vještak za područje građevinsrstva Ivan Rašić, dipl. inž. građ. u predmetu procjene tržišne vrijednosti nekretnina na katastarskoj čestici 782 u katastarskoj općini Šumeće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0AEE06" w14:textId="77777777" w:rsidR="00762D7D" w:rsidRDefault="00762D7D" w:rsidP="00F011CD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9792DCF" w14:textId="25386F1A" w:rsidR="001D427A" w:rsidRDefault="001D427A" w:rsidP="001D427A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27A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75E1DE6B" w14:textId="49B69BF9" w:rsidR="001D427A" w:rsidRDefault="00B27984" w:rsidP="001D427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Ovlašćuje se općinski načelnik na provođenje svih radnji potrebnih za kupnju nekretnine iz članka 1. ove Odluke i na potpisivanje i sklapanje  ugovora o kupnji neketnina s prodavateljem predmetnog zemljišta.</w:t>
      </w:r>
    </w:p>
    <w:p w14:paraId="7D8A8282" w14:textId="45BDBA60" w:rsidR="00B27984" w:rsidRDefault="00B27984" w:rsidP="001D427A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A3C62D" w14:textId="020AA880" w:rsidR="00B27984" w:rsidRDefault="00B27984" w:rsidP="00B27984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984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6DEEE0E8" w14:textId="4A2D584A" w:rsidR="00B27984" w:rsidRDefault="00B27984" w:rsidP="00B27984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dana objave u Službenom vjesniku Brodsko-posavske županije.</w:t>
      </w:r>
    </w:p>
    <w:p w14:paraId="48A0E7D3" w14:textId="5FEA546E" w:rsidR="00B27984" w:rsidRDefault="00B27984" w:rsidP="00B27984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2E18A3" w14:textId="77777777" w:rsidR="00874093" w:rsidRDefault="00874093" w:rsidP="00B27984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5E471" w14:textId="7E2540A6" w:rsidR="00B27984" w:rsidRPr="00B27984" w:rsidRDefault="00B27984" w:rsidP="00B27984">
      <w:p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984">
        <w:rPr>
          <w:rFonts w:ascii="Times New Roman" w:hAnsi="Times New Roman" w:cs="Times New Roman"/>
          <w:b/>
          <w:sz w:val="24"/>
          <w:szCs w:val="24"/>
        </w:rPr>
        <w:t>OPĆINSKO VIJEĆE OPĆINE BEBRINA</w:t>
      </w:r>
    </w:p>
    <w:p w14:paraId="70B4A6F8" w14:textId="5D766E7B" w:rsidR="00B27984" w:rsidRDefault="00B27984" w:rsidP="00B27984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5C9A1C" w14:textId="77777777" w:rsidR="00762D7D" w:rsidRDefault="00762D7D" w:rsidP="00B27984">
      <w:pPr>
        <w:ind w:left="283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93E3A" w14:textId="5EF44C22" w:rsidR="00B27984" w:rsidRPr="00B27984" w:rsidRDefault="00C645A9" w:rsidP="00C645A9">
      <w:pPr>
        <w:ind w:left="354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27984" w:rsidRPr="00B27984">
        <w:rPr>
          <w:rFonts w:ascii="Times New Roman" w:hAnsi="Times New Roman" w:cs="Times New Roman"/>
          <w:b/>
          <w:sz w:val="24"/>
          <w:szCs w:val="24"/>
        </w:rPr>
        <w:t>PREDSJEDNIK OPĆIN</w:t>
      </w:r>
      <w:r w:rsidR="00E26937">
        <w:rPr>
          <w:rFonts w:ascii="Times New Roman" w:hAnsi="Times New Roman" w:cs="Times New Roman"/>
          <w:b/>
          <w:sz w:val="24"/>
          <w:szCs w:val="24"/>
        </w:rPr>
        <w:t>S</w:t>
      </w:r>
      <w:r w:rsidR="00B27984" w:rsidRPr="00B27984">
        <w:rPr>
          <w:rFonts w:ascii="Times New Roman" w:hAnsi="Times New Roman" w:cs="Times New Roman"/>
          <w:b/>
          <w:sz w:val="24"/>
          <w:szCs w:val="24"/>
        </w:rPr>
        <w:t>KOG VIJEĆA</w:t>
      </w:r>
    </w:p>
    <w:p w14:paraId="255B1672" w14:textId="478AB4A5" w:rsidR="00B27984" w:rsidRDefault="00C645A9" w:rsidP="00C645A9">
      <w:pPr>
        <w:ind w:left="4815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66B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7984" w:rsidRPr="00B27984">
        <w:rPr>
          <w:rFonts w:ascii="Times New Roman" w:hAnsi="Times New Roman" w:cs="Times New Roman"/>
          <w:b/>
          <w:sz w:val="24"/>
          <w:szCs w:val="24"/>
        </w:rPr>
        <w:t>Mijo Belegić, ing.</w:t>
      </w:r>
    </w:p>
    <w:p w14:paraId="7E5A502E" w14:textId="77777777" w:rsidR="003F721C" w:rsidRDefault="003F721C" w:rsidP="003F721C">
      <w:pPr>
        <w:rPr>
          <w:rFonts w:ascii="Times New Roman" w:hAnsi="Times New Roman" w:cs="Times New Roman"/>
          <w:sz w:val="24"/>
          <w:szCs w:val="24"/>
        </w:rPr>
      </w:pPr>
    </w:p>
    <w:p w14:paraId="52EFC595" w14:textId="77777777" w:rsidR="003F721C" w:rsidRPr="002F7374" w:rsidRDefault="003F721C" w:rsidP="003F721C">
      <w:pPr>
        <w:rPr>
          <w:rFonts w:ascii="Times New Roman" w:hAnsi="Times New Roman" w:cs="Times New Roman"/>
          <w:sz w:val="24"/>
          <w:szCs w:val="24"/>
        </w:rPr>
      </w:pPr>
      <w:r w:rsidRPr="002F7374">
        <w:rPr>
          <w:rFonts w:ascii="Times New Roman" w:hAnsi="Times New Roman" w:cs="Times New Roman"/>
          <w:sz w:val="24"/>
          <w:szCs w:val="24"/>
        </w:rPr>
        <w:t>Dostaviti:</w:t>
      </w:r>
    </w:p>
    <w:p w14:paraId="537BBA19" w14:textId="77777777" w:rsidR="003F721C" w:rsidRPr="002F7374" w:rsidRDefault="003F721C" w:rsidP="003F72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7374">
        <w:rPr>
          <w:rFonts w:ascii="Times New Roman" w:hAnsi="Times New Roman"/>
          <w:sz w:val="24"/>
          <w:szCs w:val="24"/>
        </w:rPr>
        <w:t>Dosje sjednica</w:t>
      </w:r>
    </w:p>
    <w:p w14:paraId="4C9F2A2C" w14:textId="77777777" w:rsidR="003F721C" w:rsidRDefault="003F721C" w:rsidP="003F72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7374">
        <w:rPr>
          <w:rFonts w:ascii="Times New Roman" w:hAnsi="Times New Roman"/>
          <w:sz w:val="24"/>
          <w:szCs w:val="24"/>
        </w:rPr>
        <w:t>„Službeni vjesnik Brodsko-posavske županije“</w:t>
      </w:r>
    </w:p>
    <w:p w14:paraId="54D15943" w14:textId="77777777" w:rsidR="003F721C" w:rsidRPr="002F7374" w:rsidRDefault="003F721C" w:rsidP="003F721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7374">
        <w:rPr>
          <w:rFonts w:ascii="Times New Roman" w:hAnsi="Times New Roman"/>
          <w:sz w:val="24"/>
          <w:szCs w:val="24"/>
        </w:rPr>
        <w:t>Pismohrana.</w:t>
      </w:r>
    </w:p>
    <w:p w14:paraId="1C84F9A9" w14:textId="77777777" w:rsidR="00F011CD" w:rsidRPr="00B27984" w:rsidRDefault="00F011CD" w:rsidP="00F011CD">
      <w:pPr>
        <w:rPr>
          <w:rFonts w:ascii="Times New Roman" w:hAnsi="Times New Roman" w:cs="Times New Roman"/>
          <w:b/>
          <w:sz w:val="24"/>
          <w:szCs w:val="24"/>
        </w:rPr>
      </w:pPr>
    </w:p>
    <w:sectPr w:rsidR="00F011CD" w:rsidRPr="00B2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15348"/>
    <w:multiLevelType w:val="hybridMultilevel"/>
    <w:tmpl w:val="2E7A7B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23"/>
    <w:rsid w:val="00026317"/>
    <w:rsid w:val="00066B56"/>
    <w:rsid w:val="000A05A8"/>
    <w:rsid w:val="00147D6F"/>
    <w:rsid w:val="001D427A"/>
    <w:rsid w:val="002013EE"/>
    <w:rsid w:val="00215FFF"/>
    <w:rsid w:val="00267CB4"/>
    <w:rsid w:val="00287823"/>
    <w:rsid w:val="002B2D30"/>
    <w:rsid w:val="003F721C"/>
    <w:rsid w:val="004132F6"/>
    <w:rsid w:val="00445779"/>
    <w:rsid w:val="005A5461"/>
    <w:rsid w:val="00604241"/>
    <w:rsid w:val="006A3351"/>
    <w:rsid w:val="006D38B6"/>
    <w:rsid w:val="00762D7D"/>
    <w:rsid w:val="00783EFC"/>
    <w:rsid w:val="00874093"/>
    <w:rsid w:val="00893806"/>
    <w:rsid w:val="008969E1"/>
    <w:rsid w:val="00972AA2"/>
    <w:rsid w:val="00982FD7"/>
    <w:rsid w:val="00A3536E"/>
    <w:rsid w:val="00B27984"/>
    <w:rsid w:val="00B94450"/>
    <w:rsid w:val="00BB453C"/>
    <w:rsid w:val="00C136F7"/>
    <w:rsid w:val="00C645A9"/>
    <w:rsid w:val="00D0010E"/>
    <w:rsid w:val="00D53B32"/>
    <w:rsid w:val="00DA1711"/>
    <w:rsid w:val="00E26937"/>
    <w:rsid w:val="00E34E70"/>
    <w:rsid w:val="00E77A12"/>
    <w:rsid w:val="00F011CD"/>
    <w:rsid w:val="00FA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4321"/>
  <w15:chartTrackingRefBased/>
  <w15:docId w15:val="{EE54F1DB-5741-44AC-A6E6-99C20416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8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38B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3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8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8B6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8B6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8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8B6"/>
    <w:rPr>
      <w:rFonts w:ascii="Segoe UI" w:hAnsi="Segoe UI" w:cs="Segoe UI"/>
      <w:noProof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3351"/>
    <w:pPr>
      <w:spacing w:after="120"/>
      <w:ind w:left="283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335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F721C"/>
    <w:pPr>
      <w:ind w:left="720"/>
      <w:contextualSpacing/>
      <w:jc w:val="both"/>
    </w:pPr>
    <w:rPr>
      <w:rFonts w:ascii="Calibri" w:eastAsia="Calibri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2387" TargetMode="External"/><Relationship Id="rId13" Type="http://schemas.openxmlformats.org/officeDocument/2006/relationships/hyperlink" Target="https://www.zakon.hr/cms.htm?id=32397" TargetMode="External"/><Relationship Id="rId18" Type="http://schemas.openxmlformats.org/officeDocument/2006/relationships/hyperlink" Target="https://www.zakon.hr/cms.htm?id=324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2385" TargetMode="External"/><Relationship Id="rId12" Type="http://schemas.openxmlformats.org/officeDocument/2006/relationships/hyperlink" Target="https://www.zakon.hr/cms.htm?id=32395" TargetMode="External"/><Relationship Id="rId17" Type="http://schemas.openxmlformats.org/officeDocument/2006/relationships/hyperlink" Target="https://www.zakon.hr/cms.htm?id=324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3240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2383" TargetMode="External"/><Relationship Id="rId11" Type="http://schemas.openxmlformats.org/officeDocument/2006/relationships/hyperlink" Target="https://www.zakon.hr/cms.htm?id=3239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zakon.hr/cms.htm?id=32401" TargetMode="External"/><Relationship Id="rId10" Type="http://schemas.openxmlformats.org/officeDocument/2006/relationships/hyperlink" Target="https://www.zakon.hr/cms.htm?id=3239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2389" TargetMode="External"/><Relationship Id="rId14" Type="http://schemas.openxmlformats.org/officeDocument/2006/relationships/hyperlink" Target="https://www.zakon.hr/cms.htm?id=3239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Penić</dc:creator>
  <cp:keywords/>
  <dc:description/>
  <cp:lastModifiedBy>Bebrina2</cp:lastModifiedBy>
  <cp:revision>31</cp:revision>
  <cp:lastPrinted>2019-04-19T09:06:00Z</cp:lastPrinted>
  <dcterms:created xsi:type="dcterms:W3CDTF">2019-04-18T08:04:00Z</dcterms:created>
  <dcterms:modified xsi:type="dcterms:W3CDTF">2019-04-26T10:53:00Z</dcterms:modified>
</cp:coreProperties>
</file>