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AAAFA73" w14:textId="047BF225" w:rsidR="00654CBC" w:rsidRDefault="00654CB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180F10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AAAFA73" w14:textId="047BF225" w:rsidR="00654CBC" w:rsidRDefault="00654CB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180F10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95CCAC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9698F">
        <w:rPr>
          <w:rFonts w:ascii="Times New Roman" w:hAnsi="Times New Roman" w:cs="Times New Roman"/>
          <w:sz w:val="24"/>
          <w:szCs w:val="24"/>
        </w:rPr>
        <w:t>021-05/19-01/65</w:t>
      </w:r>
    </w:p>
    <w:p w14:paraId="021C2E2D" w14:textId="3A808C6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54CBC">
        <w:rPr>
          <w:rFonts w:ascii="Times New Roman" w:hAnsi="Times New Roman" w:cs="Times New Roman"/>
          <w:sz w:val="24"/>
          <w:szCs w:val="24"/>
        </w:rPr>
        <w:t>2178/02-03</w:t>
      </w:r>
      <w:r w:rsidR="0089698F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1FE12E0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54CBC">
        <w:rPr>
          <w:rFonts w:ascii="Times New Roman" w:hAnsi="Times New Roman" w:cs="Times New Roman"/>
          <w:sz w:val="24"/>
          <w:szCs w:val="24"/>
        </w:rPr>
        <w:t>17</w:t>
      </w:r>
      <w:r w:rsidR="0089698F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4599713" w14:textId="03F1BFE0" w:rsidR="00654CBC" w:rsidRPr="00654CBC" w:rsidRDefault="00654CBC" w:rsidP="00654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 xml:space="preserve">Temeljem članka 35. Zakona o lokalnoj i područnoj (regionalnoj) samoupravi („Narodne novine“ broj 33/01, 60/01, 129/05, 109/07, 36/09, 125/08, 36/09, 150/11, 144/12, 19/13, 137/15, 123/17), članka 59. i 62. stavka 1. Zakona o komunalnom gospodarstvu („Narodne novine“ broj 68/18 i 110/18) i članka 32. Statuta općine Bebrina („Službeni vjesnik Brodsko-posavske županije“ broj 02/2018, 18/2019 i 24/2019 i „Glasnika općine Bebrina“ broj 01/2019), na 25. sjednici Općinskog vijeća općine Bebrina, održanoj dana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17. prosinca</w:t>
      </w: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 xml:space="preserve"> 2019. godine donosi se </w:t>
      </w:r>
    </w:p>
    <w:p w14:paraId="5C0596BB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D74742D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ODLUKA</w:t>
      </w:r>
    </w:p>
    <w:p w14:paraId="5799BFEF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 KOMUNALNOJ INFRASTRUKTURI OPĆINE BEBRINA I NJEZINOM PRAVNOM STATUSU</w:t>
      </w:r>
    </w:p>
    <w:p w14:paraId="406508A5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7F096D17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1.</w:t>
      </w:r>
    </w:p>
    <w:p w14:paraId="27AB12AE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68F8527C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ab/>
        <w:t>Komunalna infrastruktura navedena u sljedećoj tablici proglašava se javnim dobrom u općoj uporabi:</w:t>
      </w:r>
    </w:p>
    <w:p w14:paraId="19813E82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4CBC" w:rsidRPr="00654CBC" w14:paraId="37B62DC6" w14:textId="77777777" w:rsidTr="005204FB">
        <w:tc>
          <w:tcPr>
            <w:tcW w:w="3020" w:type="dxa"/>
          </w:tcPr>
          <w:p w14:paraId="0E47C471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Naziv i opis</w:t>
            </w:r>
          </w:p>
        </w:tc>
        <w:tc>
          <w:tcPr>
            <w:tcW w:w="3021" w:type="dxa"/>
          </w:tcPr>
          <w:p w14:paraId="7247D3E7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Katastarska i zemljišnoknjižna oznaka (k.č.br.)</w:t>
            </w:r>
          </w:p>
        </w:tc>
        <w:tc>
          <w:tcPr>
            <w:tcW w:w="3021" w:type="dxa"/>
          </w:tcPr>
          <w:p w14:paraId="48992F3E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Vrsta komunalne infrastrukture</w:t>
            </w:r>
          </w:p>
        </w:tc>
      </w:tr>
      <w:tr w:rsidR="00654CBC" w:rsidRPr="00654CBC" w14:paraId="6E123D64" w14:textId="77777777" w:rsidTr="005204FB">
        <w:tc>
          <w:tcPr>
            <w:tcW w:w="3020" w:type="dxa"/>
          </w:tcPr>
          <w:p w14:paraId="6306CD02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Sportski i rekreacijski prostor – Nogometno igralište</w:t>
            </w:r>
          </w:p>
        </w:tc>
        <w:tc>
          <w:tcPr>
            <w:tcW w:w="3021" w:type="dxa"/>
          </w:tcPr>
          <w:p w14:paraId="16F3BBE4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Katastarska čestica 569 u katastarskoj općini Banovci</w:t>
            </w:r>
          </w:p>
        </w:tc>
        <w:tc>
          <w:tcPr>
            <w:tcW w:w="3021" w:type="dxa"/>
          </w:tcPr>
          <w:p w14:paraId="1F7BDE77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Javne zelene površine</w:t>
            </w:r>
          </w:p>
        </w:tc>
      </w:tr>
      <w:tr w:rsidR="00654CBC" w:rsidRPr="00654CBC" w14:paraId="66C8FBB8" w14:textId="77777777" w:rsidTr="005204FB">
        <w:tc>
          <w:tcPr>
            <w:tcW w:w="3020" w:type="dxa"/>
          </w:tcPr>
          <w:p w14:paraId="4CCA0E14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Park </w:t>
            </w:r>
          </w:p>
        </w:tc>
        <w:tc>
          <w:tcPr>
            <w:tcW w:w="3021" w:type="dxa"/>
          </w:tcPr>
          <w:p w14:paraId="7E8AECB4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Katastarska čestica 35/1 i 35/15 u katastarskoj općini Banovci</w:t>
            </w:r>
          </w:p>
        </w:tc>
        <w:tc>
          <w:tcPr>
            <w:tcW w:w="3021" w:type="dxa"/>
          </w:tcPr>
          <w:p w14:paraId="32A7B49F" w14:textId="77777777" w:rsidR="00654CBC" w:rsidRPr="00654CBC" w:rsidRDefault="00654CBC" w:rsidP="00654CB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4C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Javne zelene površine</w:t>
            </w:r>
          </w:p>
        </w:tc>
      </w:tr>
    </w:tbl>
    <w:p w14:paraId="476DB861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74748B7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4BD6866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9475280" w14:textId="77777777" w:rsid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7525A8E5" w14:textId="77777777" w:rsid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515AFBAD" w14:textId="3034D03E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Članak 2.</w:t>
      </w:r>
    </w:p>
    <w:p w14:paraId="2A7607E5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0D19B330" w14:textId="77777777" w:rsidR="00654CBC" w:rsidRPr="00654CBC" w:rsidRDefault="00654CBC" w:rsidP="00654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 xml:space="preserve">Komunalna infrastruktura navedena u članku 1. ove Odluke upisati će se kao javno dobro u općoj uporabi u zemljišne knjige pri nadležnom sudu u Slavonskom Brodu. </w:t>
      </w:r>
    </w:p>
    <w:p w14:paraId="2DFBE77E" w14:textId="77777777" w:rsidR="00654CBC" w:rsidRPr="00654CBC" w:rsidRDefault="00654CBC" w:rsidP="00654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>Daje se nalog nadležnom sudu u Slavonskom Brodu za upis komunalne infrastrukutre iz članka 1. ove Odluke u zemljišne knjige kao javno dobro u općoj uporabi.</w:t>
      </w:r>
    </w:p>
    <w:p w14:paraId="33ECA950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928220E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3.</w:t>
      </w:r>
    </w:p>
    <w:p w14:paraId="33AF2B35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62196BF7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ab/>
        <w:t>Ova Odluka stupa na snagu osmog dana od dana objave u „Glasniku Općine Bebrina“.</w:t>
      </w:r>
    </w:p>
    <w:p w14:paraId="044FC929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3E4E8FD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FCAE322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>OPĆINSKO VIJEĆE OPĆINE BEBRINA</w:t>
      </w:r>
    </w:p>
    <w:p w14:paraId="25789C85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F1955E3" w14:textId="77777777" w:rsidR="00654CBC" w:rsidRPr="00654CBC" w:rsidRDefault="00654CBC" w:rsidP="00654CB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00A874" w14:textId="77777777" w:rsidR="00654CBC" w:rsidRPr="00654CBC" w:rsidRDefault="00654CBC" w:rsidP="00654CBC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 xml:space="preserve">Predsjednik Općinskog vijeća </w:t>
      </w:r>
    </w:p>
    <w:p w14:paraId="764B2C73" w14:textId="77777777" w:rsidR="00654CBC" w:rsidRPr="00654CBC" w:rsidRDefault="00654CBC" w:rsidP="00654CBC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54CBC">
        <w:rPr>
          <w:rFonts w:ascii="Times New Roman" w:eastAsia="Calibri" w:hAnsi="Times New Roman" w:cs="Times New Roman"/>
          <w:noProof/>
          <w:sz w:val="24"/>
          <w:szCs w:val="24"/>
        </w:rPr>
        <w:t>Mijo Belegić, ing.</w:t>
      </w:r>
    </w:p>
    <w:p w14:paraId="3CF52E77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5045A48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30847D6" w14:textId="77777777" w:rsidR="00654CBC" w:rsidRPr="00654CBC" w:rsidRDefault="00654CBC" w:rsidP="00654C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50F73343" w14:textId="77777777" w:rsidR="00654CBC" w:rsidRPr="003A6588" w:rsidRDefault="00654CBC" w:rsidP="00654C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8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0EE237FA" w14:textId="42DD8346" w:rsidR="00654CBC" w:rsidRDefault="00654CBC" w:rsidP="00654C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8900EA8" w14:textId="6A02F79D" w:rsidR="00654CBC" w:rsidRDefault="00654CBC" w:rsidP="00654C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geodetska uprava, Područni ured Slavonski Brod</w:t>
      </w:r>
    </w:p>
    <w:p w14:paraId="498F2C4E" w14:textId="77777777" w:rsidR="00654CBC" w:rsidRPr="003A6588" w:rsidRDefault="00654CBC" w:rsidP="00654C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8"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20E05A44" w:rsidR="00AC2EB9" w:rsidRPr="00AC2EB9" w:rsidRDefault="00AC2EB9" w:rsidP="00654C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654CBC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54CBC"/>
    <w:rsid w:val="00680125"/>
    <w:rsid w:val="0082314E"/>
    <w:rsid w:val="0089698F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F63A0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54CBC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2019-12-30T14:18:00Z</dcterms:created>
  <dcterms:modified xsi:type="dcterms:W3CDTF">2019-12-30T14:18:00Z</dcterms:modified>
</cp:coreProperties>
</file>