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85740" w14:textId="77777777" w:rsidR="00154C32" w:rsidRPr="00D82586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D8258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C40301" w:rsidRDefault="00C40301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4CD1B2FE" w14:textId="77777777" w:rsidR="00C40301" w:rsidRDefault="00C40301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D82586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D82586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58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C40301" w:rsidRPr="00212B01" w:rsidRDefault="00C403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C40301" w:rsidRPr="00212B01" w:rsidRDefault="00C403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C40301" w:rsidRPr="00212B01" w:rsidRDefault="00C403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77777777" w:rsidR="00C40301" w:rsidRDefault="00C403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OPĆINSKI NAČELNIK</w:t>
                            </w:r>
                          </w:p>
                          <w:p w14:paraId="4A02EB6C" w14:textId="45499FEF" w:rsidR="00C40301" w:rsidRDefault="00C403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83, 35254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</w:p>
                          <w:p w14:paraId="2BE1FCE1" w14:textId="4BB58C93" w:rsidR="00C40301" w:rsidRDefault="00C403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C40301" w:rsidRDefault="00C403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OIB: 52630455645</w:t>
                            </w:r>
                          </w:p>
                          <w:p w14:paraId="5D0ECED3" w14:textId="77777777" w:rsidR="00C40301" w:rsidRPr="00212B01" w:rsidRDefault="00C403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" stroked="f">
                <v:textbox>
                  <w:txbxContent>
                    <w:p w14:paraId="7C99EB57" w14:textId="77777777" w:rsidR="00C40301" w:rsidRPr="00212B01" w:rsidRDefault="00C403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C40301" w:rsidRPr="00212B01" w:rsidRDefault="00C403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C40301" w:rsidRPr="00212B01" w:rsidRDefault="00C403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77777777" w:rsidR="00C40301" w:rsidRDefault="00C403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OPĆINSKI NAČELNIK</w:t>
                      </w:r>
                    </w:p>
                    <w:p w14:paraId="4A02EB6C" w14:textId="45499FEF" w:rsidR="00C40301" w:rsidRDefault="00C403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83, 35254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</w:p>
                    <w:p w14:paraId="2BE1FCE1" w14:textId="4BB58C93" w:rsidR="00C40301" w:rsidRDefault="00C403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C40301" w:rsidRDefault="00C403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OIB: 52630455645</w:t>
                      </w:r>
                    </w:p>
                    <w:p w14:paraId="5D0ECED3" w14:textId="77777777" w:rsidR="00C40301" w:rsidRPr="00212B01" w:rsidRDefault="00C403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D82586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D82586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D82586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D82586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D82586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D82586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 w14:textId="77777777" w:rsidR="00A13B78" w:rsidRPr="00D82586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Pr="00D82586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Pr="00D82586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76590EA9" w:rsidR="008D44E6" w:rsidRPr="00D82586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586">
        <w:rPr>
          <w:rFonts w:ascii="Times New Roman" w:hAnsi="Times New Roman" w:cs="Times New Roman"/>
          <w:sz w:val="24"/>
          <w:szCs w:val="24"/>
        </w:rPr>
        <w:t xml:space="preserve">KLASA: </w:t>
      </w:r>
      <w:r w:rsidR="00737A68" w:rsidRPr="00D82586">
        <w:rPr>
          <w:rFonts w:ascii="Times New Roman" w:hAnsi="Times New Roman" w:cs="Times New Roman"/>
          <w:sz w:val="24"/>
          <w:szCs w:val="24"/>
        </w:rPr>
        <w:t>363-0</w:t>
      </w:r>
      <w:r w:rsidR="00B11875">
        <w:rPr>
          <w:rFonts w:ascii="Times New Roman" w:hAnsi="Times New Roman" w:cs="Times New Roman"/>
          <w:sz w:val="24"/>
          <w:szCs w:val="24"/>
        </w:rPr>
        <w:t>1</w:t>
      </w:r>
      <w:r w:rsidR="00737A68" w:rsidRPr="00D82586">
        <w:rPr>
          <w:rFonts w:ascii="Times New Roman" w:hAnsi="Times New Roman" w:cs="Times New Roman"/>
          <w:sz w:val="24"/>
          <w:szCs w:val="24"/>
        </w:rPr>
        <w:t>/21-01/4</w:t>
      </w:r>
    </w:p>
    <w:p w14:paraId="74590E5E" w14:textId="11409E80" w:rsidR="008D44E6" w:rsidRPr="00D82586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586">
        <w:rPr>
          <w:rFonts w:ascii="Times New Roman" w:hAnsi="Times New Roman" w:cs="Times New Roman"/>
          <w:sz w:val="24"/>
          <w:szCs w:val="24"/>
        </w:rPr>
        <w:t xml:space="preserve">URBROJ: </w:t>
      </w:r>
      <w:r w:rsidR="00737A68" w:rsidRPr="00D82586">
        <w:rPr>
          <w:rFonts w:ascii="Times New Roman" w:hAnsi="Times New Roman" w:cs="Times New Roman"/>
          <w:sz w:val="24"/>
          <w:szCs w:val="24"/>
        </w:rPr>
        <w:t>2178/02-01-21-1</w:t>
      </w:r>
    </w:p>
    <w:p w14:paraId="17891786" w14:textId="56FEABEB" w:rsidR="008D44E6" w:rsidRPr="00D82586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82586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D82586">
        <w:rPr>
          <w:rFonts w:ascii="Times New Roman" w:hAnsi="Times New Roman" w:cs="Times New Roman"/>
          <w:sz w:val="24"/>
          <w:szCs w:val="24"/>
        </w:rPr>
        <w:t xml:space="preserve">, </w:t>
      </w:r>
      <w:r w:rsidR="00737A68" w:rsidRPr="00D82586">
        <w:rPr>
          <w:rFonts w:ascii="Times New Roman" w:hAnsi="Times New Roman" w:cs="Times New Roman"/>
          <w:sz w:val="24"/>
          <w:szCs w:val="24"/>
        </w:rPr>
        <w:t>19. veljače 2021. godine</w:t>
      </w:r>
    </w:p>
    <w:p w14:paraId="4C158734" w14:textId="77777777" w:rsidR="00D82586" w:rsidRPr="00D82586" w:rsidRDefault="00D82586" w:rsidP="00D82586">
      <w:pPr>
        <w:rPr>
          <w:rFonts w:ascii="Times New Roman" w:hAnsi="Times New Roman" w:cs="Times New Roman"/>
          <w:sz w:val="24"/>
          <w:szCs w:val="24"/>
        </w:rPr>
      </w:pPr>
    </w:p>
    <w:p w14:paraId="70F0A6BC" w14:textId="3812055F" w:rsidR="00D82586" w:rsidRPr="00D82586" w:rsidRDefault="00D82586" w:rsidP="00D82586">
      <w:pPr>
        <w:pStyle w:val="Tijeloteksta"/>
        <w:ind w:firstLine="708"/>
        <w:rPr>
          <w:bCs/>
          <w:szCs w:val="24"/>
        </w:rPr>
      </w:pPr>
      <w:r w:rsidRPr="00D82586">
        <w:rPr>
          <w:bCs/>
          <w:szCs w:val="24"/>
        </w:rPr>
        <w:t xml:space="preserve">Na temelju članka 71. Zakona o komunalnom gospodarstvu (Narodne novine 68/18, 110/18 i </w:t>
      </w:r>
      <w:r w:rsidR="00C40301">
        <w:rPr>
          <w:bCs/>
          <w:szCs w:val="24"/>
        </w:rPr>
        <w:t>3</w:t>
      </w:r>
      <w:r w:rsidRPr="00D82586">
        <w:rPr>
          <w:bCs/>
          <w:szCs w:val="24"/>
        </w:rPr>
        <w:t xml:space="preserve">2/2020) i članka 47. Statuta općine </w:t>
      </w:r>
      <w:proofErr w:type="spellStart"/>
      <w:r w:rsidRPr="00D82586">
        <w:rPr>
          <w:bCs/>
          <w:szCs w:val="24"/>
        </w:rPr>
        <w:t>Bebrina</w:t>
      </w:r>
      <w:proofErr w:type="spellEnd"/>
      <w:r w:rsidRPr="00D82586">
        <w:rPr>
          <w:bCs/>
          <w:szCs w:val="24"/>
        </w:rPr>
        <w:t xml:space="preserve"> (“Službeni vjesnik Brodsko-posavske županije” broj 2/2018, 18/2019 i 24/2019 i Glasnika Općine </w:t>
      </w:r>
      <w:proofErr w:type="spellStart"/>
      <w:r w:rsidRPr="00D82586">
        <w:rPr>
          <w:bCs/>
          <w:szCs w:val="24"/>
        </w:rPr>
        <w:t>Bebrina</w:t>
      </w:r>
      <w:proofErr w:type="spellEnd"/>
      <w:r w:rsidRPr="00D82586">
        <w:rPr>
          <w:bCs/>
          <w:szCs w:val="24"/>
        </w:rPr>
        <w:t xml:space="preserve"> broj 1/2019 i 2/2020), </w:t>
      </w:r>
      <w:r w:rsidRPr="00D82586">
        <w:rPr>
          <w:b/>
          <w:szCs w:val="24"/>
        </w:rPr>
        <w:t xml:space="preserve">Općinski načelnik </w:t>
      </w:r>
      <w:r w:rsidRPr="00D82586">
        <w:rPr>
          <w:bCs/>
          <w:szCs w:val="24"/>
        </w:rPr>
        <w:t xml:space="preserve">općine </w:t>
      </w:r>
      <w:proofErr w:type="spellStart"/>
      <w:r w:rsidRPr="00D82586">
        <w:rPr>
          <w:bCs/>
          <w:szCs w:val="24"/>
        </w:rPr>
        <w:t>Bebrina</w:t>
      </w:r>
      <w:proofErr w:type="spellEnd"/>
      <w:r w:rsidRPr="00D82586">
        <w:rPr>
          <w:bCs/>
          <w:szCs w:val="24"/>
        </w:rPr>
        <w:t xml:space="preserve">, donosi </w:t>
      </w:r>
    </w:p>
    <w:p w14:paraId="5B397A20" w14:textId="77777777" w:rsidR="00D82586" w:rsidRPr="00D82586" w:rsidRDefault="00D82586" w:rsidP="00D82586">
      <w:pPr>
        <w:pStyle w:val="Tijeloteksta"/>
        <w:rPr>
          <w:bCs/>
          <w:szCs w:val="24"/>
        </w:rPr>
      </w:pPr>
    </w:p>
    <w:p w14:paraId="470EF2F8" w14:textId="77777777" w:rsidR="00D82586" w:rsidRPr="00D82586" w:rsidRDefault="00D82586" w:rsidP="00D82586">
      <w:pPr>
        <w:pStyle w:val="Tijeloteksta"/>
        <w:jc w:val="center"/>
        <w:rPr>
          <w:b/>
          <w:szCs w:val="24"/>
        </w:rPr>
      </w:pPr>
      <w:r w:rsidRPr="00D82586">
        <w:rPr>
          <w:b/>
          <w:szCs w:val="24"/>
        </w:rPr>
        <w:t>IZVJEŠĆE O IZVRŠENJU</w:t>
      </w:r>
    </w:p>
    <w:p w14:paraId="238BE9AA" w14:textId="77777777" w:rsidR="00D82586" w:rsidRPr="00D82586" w:rsidRDefault="00D82586" w:rsidP="00D82586">
      <w:pPr>
        <w:pStyle w:val="Tijeloteksta"/>
        <w:jc w:val="center"/>
        <w:rPr>
          <w:b/>
          <w:szCs w:val="24"/>
        </w:rPr>
      </w:pPr>
      <w:r w:rsidRPr="00D82586">
        <w:rPr>
          <w:b/>
          <w:szCs w:val="24"/>
        </w:rPr>
        <w:t>PROGRAMA</w:t>
      </w:r>
    </w:p>
    <w:p w14:paraId="2FFF3CC2" w14:textId="6F903A6D" w:rsidR="00D82586" w:rsidRPr="00D82586" w:rsidRDefault="00D82586" w:rsidP="00D825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586">
        <w:rPr>
          <w:rFonts w:ascii="Times New Roman" w:hAnsi="Times New Roman" w:cs="Times New Roman"/>
          <w:b/>
          <w:bCs/>
          <w:sz w:val="24"/>
          <w:szCs w:val="24"/>
        </w:rPr>
        <w:t>građenja komunalne infrastrukture za 2020. godinu</w:t>
      </w:r>
    </w:p>
    <w:p w14:paraId="7F616B85" w14:textId="0B1E5C7D" w:rsidR="00D82586" w:rsidRPr="00D82586" w:rsidRDefault="00D82586" w:rsidP="00D8258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2586">
        <w:rPr>
          <w:rFonts w:ascii="Times New Roman" w:hAnsi="Times New Roman" w:cs="Times New Roman"/>
          <w:b/>
          <w:sz w:val="24"/>
          <w:szCs w:val="24"/>
        </w:rPr>
        <w:t>Članak 1</w:t>
      </w:r>
      <w:r w:rsidRPr="00D82586">
        <w:rPr>
          <w:rFonts w:ascii="Times New Roman" w:hAnsi="Times New Roman" w:cs="Times New Roman"/>
          <w:sz w:val="24"/>
          <w:szCs w:val="24"/>
        </w:rPr>
        <w:t>.</w:t>
      </w:r>
    </w:p>
    <w:p w14:paraId="5766C62D" w14:textId="77777777" w:rsidR="00D82586" w:rsidRPr="00D82586" w:rsidRDefault="00D82586" w:rsidP="00D82586">
      <w:pPr>
        <w:pStyle w:val="Tijeloteksta"/>
        <w:rPr>
          <w:szCs w:val="24"/>
        </w:rPr>
      </w:pPr>
      <w:r w:rsidRPr="00D82586">
        <w:rPr>
          <w:szCs w:val="24"/>
        </w:rPr>
        <w:t>Programom gradnje objekata i uređenja komunalne infrastrukture u 2020. godini planirani su radovi i usluge u iznosu 3.475.000,00 kn a ostvareno je 1.684.419,59 kn.</w:t>
      </w:r>
    </w:p>
    <w:p w14:paraId="276DDD38" w14:textId="77777777" w:rsidR="00D82586" w:rsidRPr="00D82586" w:rsidRDefault="00D82586" w:rsidP="00D82586">
      <w:pPr>
        <w:pStyle w:val="Tijeloteksta"/>
        <w:rPr>
          <w:szCs w:val="24"/>
        </w:rPr>
      </w:pPr>
    </w:p>
    <w:p w14:paraId="3CCC7952" w14:textId="77777777" w:rsidR="00D82586" w:rsidRPr="00D82586" w:rsidRDefault="00D82586" w:rsidP="00D82586">
      <w:pPr>
        <w:pStyle w:val="Tijeloteksta"/>
        <w:rPr>
          <w:szCs w:val="24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1561"/>
        <w:gridCol w:w="1560"/>
        <w:gridCol w:w="1560"/>
        <w:gridCol w:w="1134"/>
        <w:gridCol w:w="1134"/>
      </w:tblGrid>
      <w:tr w:rsidR="00D82586" w:rsidRPr="00D82586" w14:paraId="4B2FE673" w14:textId="77777777" w:rsidTr="00D8258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B571FAD" w14:textId="77777777" w:rsidR="00D82586" w:rsidRPr="00D82586" w:rsidRDefault="00D82586">
            <w:pPr>
              <w:pStyle w:val="Tijeloteksta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82586">
              <w:rPr>
                <w:b/>
                <w:szCs w:val="24"/>
                <w:lang w:eastAsia="en-US"/>
              </w:rPr>
              <w:t>OPIS POSLOVA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866DE01" w14:textId="77777777" w:rsidR="00D82586" w:rsidRPr="00D82586" w:rsidRDefault="00D82586">
            <w:pPr>
              <w:pStyle w:val="Tijeloteksta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82586">
              <w:rPr>
                <w:b/>
                <w:szCs w:val="24"/>
                <w:lang w:eastAsia="en-US"/>
              </w:rPr>
              <w:t xml:space="preserve">Plan </w:t>
            </w:r>
          </w:p>
          <w:p w14:paraId="0D5FA202" w14:textId="77777777" w:rsidR="00D82586" w:rsidRPr="00D82586" w:rsidRDefault="00D82586">
            <w:pPr>
              <w:pStyle w:val="Tijeloteksta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82586">
              <w:rPr>
                <w:b/>
                <w:szCs w:val="24"/>
                <w:lang w:eastAsia="en-US"/>
              </w:rPr>
              <w:t>2020.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8D6F1CE" w14:textId="77777777" w:rsidR="00D82586" w:rsidRPr="00D82586" w:rsidRDefault="00D82586">
            <w:pPr>
              <w:pStyle w:val="Tijeloteksta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82586">
              <w:rPr>
                <w:b/>
                <w:szCs w:val="24"/>
                <w:lang w:eastAsia="en-US"/>
              </w:rPr>
              <w:t xml:space="preserve">Tekući plan </w:t>
            </w:r>
          </w:p>
          <w:p w14:paraId="590745D3" w14:textId="77777777" w:rsidR="00D82586" w:rsidRPr="00D82586" w:rsidRDefault="00D82586">
            <w:pPr>
              <w:pStyle w:val="Tijeloteksta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82586">
              <w:rPr>
                <w:b/>
                <w:szCs w:val="24"/>
                <w:lang w:eastAsia="en-US"/>
              </w:rPr>
              <w:t>2020.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70E8F44" w14:textId="77777777" w:rsidR="00D82586" w:rsidRPr="00D82586" w:rsidRDefault="00D82586">
            <w:pPr>
              <w:pStyle w:val="Tijeloteksta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82586">
              <w:rPr>
                <w:b/>
                <w:szCs w:val="24"/>
                <w:lang w:eastAsia="en-US"/>
              </w:rPr>
              <w:t xml:space="preserve">Ostvarenje </w:t>
            </w:r>
          </w:p>
          <w:p w14:paraId="549ACE7C" w14:textId="77777777" w:rsidR="00D82586" w:rsidRPr="00D82586" w:rsidRDefault="00D82586">
            <w:pPr>
              <w:pStyle w:val="Tijeloteksta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82586">
              <w:rPr>
                <w:b/>
                <w:szCs w:val="24"/>
                <w:lang w:eastAsia="en-US"/>
              </w:rPr>
              <w:t>2020.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1F06062" w14:textId="77777777" w:rsidR="00D82586" w:rsidRPr="00D82586" w:rsidRDefault="00D82586">
            <w:pPr>
              <w:pStyle w:val="Tijeloteksta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82586">
              <w:rPr>
                <w:b/>
                <w:szCs w:val="24"/>
                <w:lang w:eastAsia="en-US"/>
              </w:rPr>
              <w:t>Indeks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DAE7AAD" w14:textId="77777777" w:rsidR="00D82586" w:rsidRPr="00F42E44" w:rsidRDefault="00D82586">
            <w:pPr>
              <w:pStyle w:val="Tijelotekst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F42E44">
              <w:rPr>
                <w:b/>
                <w:sz w:val="20"/>
                <w:lang w:eastAsia="en-US"/>
              </w:rPr>
              <w:t xml:space="preserve">Izvor </w:t>
            </w:r>
          </w:p>
          <w:p w14:paraId="79A507F9" w14:textId="4A7FA97D" w:rsidR="00D82586" w:rsidRPr="00D82586" w:rsidRDefault="00F42E44">
            <w:pPr>
              <w:pStyle w:val="Tijeloteksta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proofErr w:type="spellStart"/>
            <w:r w:rsidRPr="00F42E44">
              <w:rPr>
                <w:b/>
                <w:sz w:val="20"/>
                <w:lang w:eastAsia="en-US"/>
              </w:rPr>
              <w:t>F</w:t>
            </w:r>
            <w:r w:rsidR="00D82586" w:rsidRPr="00F42E44">
              <w:rPr>
                <w:b/>
                <w:sz w:val="20"/>
                <w:lang w:eastAsia="en-US"/>
              </w:rPr>
              <w:t>inanci</w:t>
            </w:r>
            <w:r>
              <w:rPr>
                <w:b/>
                <w:sz w:val="20"/>
                <w:lang w:eastAsia="en-US"/>
              </w:rPr>
              <w:t>-</w:t>
            </w:r>
            <w:r w:rsidR="00D82586" w:rsidRPr="00F42E44">
              <w:rPr>
                <w:b/>
                <w:sz w:val="20"/>
                <w:lang w:eastAsia="en-US"/>
              </w:rPr>
              <w:t>ranja</w:t>
            </w:r>
            <w:proofErr w:type="spellEnd"/>
          </w:p>
        </w:tc>
      </w:tr>
      <w:tr w:rsidR="00D82586" w:rsidRPr="00D82586" w14:paraId="549F1871" w14:textId="77777777" w:rsidTr="00D82586">
        <w:trPr>
          <w:trHeight w:val="5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7A8A186" w14:textId="77777777" w:rsidR="00D82586" w:rsidRPr="00D82586" w:rsidRDefault="00D82586" w:rsidP="00D82586">
            <w:pPr>
              <w:pStyle w:val="Tijeloteksta"/>
              <w:numPr>
                <w:ilvl w:val="0"/>
                <w:numId w:val="2"/>
              </w:numPr>
              <w:spacing w:line="276" w:lineRule="auto"/>
              <w:jc w:val="left"/>
              <w:rPr>
                <w:b/>
                <w:szCs w:val="24"/>
                <w:u w:val="single"/>
                <w:lang w:eastAsia="en-US"/>
              </w:rPr>
            </w:pPr>
            <w:r w:rsidRPr="00D82586">
              <w:rPr>
                <w:b/>
                <w:szCs w:val="24"/>
                <w:u w:val="single"/>
                <w:lang w:eastAsia="en-US"/>
              </w:rPr>
              <w:t>Nerazvrstane ceste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B4939B0" w14:textId="77777777" w:rsidR="00D82586" w:rsidRPr="00D82586" w:rsidRDefault="00D82586">
            <w:pPr>
              <w:pStyle w:val="Tijeloteksta"/>
              <w:spacing w:line="276" w:lineRule="auto"/>
              <w:jc w:val="right"/>
              <w:rPr>
                <w:b/>
                <w:szCs w:val="24"/>
                <w:u w:val="single"/>
                <w:lang w:eastAsia="en-US"/>
              </w:rPr>
            </w:pPr>
            <w:r w:rsidRPr="00D82586">
              <w:rPr>
                <w:b/>
                <w:szCs w:val="24"/>
                <w:u w:val="single"/>
                <w:lang w:eastAsia="en-US"/>
              </w:rPr>
              <w:t>710.000,00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33714FD" w14:textId="77777777" w:rsidR="00D82586" w:rsidRPr="00D82586" w:rsidRDefault="00D82586">
            <w:pPr>
              <w:pStyle w:val="Tijeloteksta"/>
              <w:spacing w:line="276" w:lineRule="auto"/>
              <w:jc w:val="right"/>
              <w:rPr>
                <w:b/>
                <w:szCs w:val="24"/>
                <w:u w:val="single"/>
                <w:lang w:eastAsia="en-US"/>
              </w:rPr>
            </w:pPr>
            <w:r w:rsidRPr="00D82586">
              <w:rPr>
                <w:b/>
                <w:szCs w:val="24"/>
                <w:u w:val="single"/>
                <w:lang w:eastAsia="en-US"/>
              </w:rPr>
              <w:t>710.000,00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32D1816" w14:textId="77777777" w:rsidR="00D82586" w:rsidRPr="00D82586" w:rsidRDefault="00D82586">
            <w:pPr>
              <w:pStyle w:val="Tijeloteksta"/>
              <w:spacing w:line="276" w:lineRule="auto"/>
              <w:jc w:val="right"/>
              <w:rPr>
                <w:b/>
                <w:szCs w:val="24"/>
                <w:u w:val="single"/>
                <w:lang w:eastAsia="en-US"/>
              </w:rPr>
            </w:pPr>
            <w:r w:rsidRPr="00D82586">
              <w:rPr>
                <w:b/>
                <w:szCs w:val="24"/>
                <w:u w:val="single"/>
                <w:lang w:eastAsia="en-US"/>
              </w:rPr>
              <w:t>698.380,00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401C64F" w14:textId="77777777" w:rsidR="00D82586" w:rsidRPr="00D82586" w:rsidRDefault="00D82586">
            <w:pPr>
              <w:pStyle w:val="Tijeloteksta"/>
              <w:spacing w:line="276" w:lineRule="auto"/>
              <w:jc w:val="right"/>
              <w:rPr>
                <w:b/>
                <w:szCs w:val="24"/>
                <w:u w:val="single"/>
                <w:lang w:eastAsia="en-US"/>
              </w:rPr>
            </w:pPr>
            <w:r w:rsidRPr="00D82586">
              <w:rPr>
                <w:b/>
                <w:szCs w:val="24"/>
                <w:u w:val="single"/>
                <w:lang w:eastAsia="en-US"/>
              </w:rPr>
              <w:t>98,36%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3216EA9" w14:textId="77777777" w:rsidR="00D82586" w:rsidRPr="00D82586" w:rsidRDefault="00D82586">
            <w:pPr>
              <w:pStyle w:val="Tijeloteksta"/>
              <w:spacing w:line="276" w:lineRule="auto"/>
              <w:rPr>
                <w:b/>
                <w:szCs w:val="24"/>
                <w:u w:val="single"/>
                <w:lang w:eastAsia="en-US"/>
              </w:rPr>
            </w:pPr>
          </w:p>
        </w:tc>
      </w:tr>
      <w:tr w:rsidR="00D82586" w:rsidRPr="00D82586" w14:paraId="0F3C5537" w14:textId="77777777" w:rsidTr="00D82586">
        <w:trPr>
          <w:trHeight w:val="57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9917" w14:textId="77777777" w:rsidR="00D82586" w:rsidRPr="00D82586" w:rsidRDefault="00D82586" w:rsidP="001947B1">
            <w:pPr>
              <w:pStyle w:val="Tijeloteksta"/>
              <w:jc w:val="lef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 xml:space="preserve">Izgradnja nerazvrstanih cesta na području Općine </w:t>
            </w:r>
            <w:proofErr w:type="spellStart"/>
            <w:r w:rsidRPr="00D82586">
              <w:rPr>
                <w:szCs w:val="24"/>
                <w:lang w:eastAsia="en-US"/>
              </w:rPr>
              <w:t>Bebrina</w:t>
            </w:r>
            <w:proofErr w:type="spellEnd"/>
          </w:p>
          <w:p w14:paraId="31F2F2BB" w14:textId="77777777" w:rsidR="00D82586" w:rsidRPr="00D82586" w:rsidRDefault="00D82586" w:rsidP="001947B1">
            <w:pPr>
              <w:pStyle w:val="Tijeloteksta"/>
              <w:jc w:val="lef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 xml:space="preserve">Izgradnja nerazvrstanih cesta na području Općine </w:t>
            </w:r>
            <w:proofErr w:type="spellStart"/>
            <w:r w:rsidRPr="00D82586">
              <w:rPr>
                <w:szCs w:val="24"/>
                <w:lang w:eastAsia="en-US"/>
              </w:rPr>
              <w:t>Bebrina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AEA6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</w:t>
            </w:r>
          </w:p>
          <w:p w14:paraId="2876F16B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76186AE9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21CA7311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27EB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</w:t>
            </w:r>
          </w:p>
          <w:p w14:paraId="03E14CEC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7550B899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34C6AEA2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49CE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</w:t>
            </w:r>
          </w:p>
          <w:p w14:paraId="68EA2C37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7AAF25A6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2C44522F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98BC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0,00%</w:t>
            </w:r>
          </w:p>
          <w:p w14:paraId="421D3EF6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770534F6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1DCDBA27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3C83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4</w:t>
            </w:r>
          </w:p>
          <w:p w14:paraId="44FD5F55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</w:p>
          <w:p w14:paraId="473F0F87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</w:p>
          <w:p w14:paraId="59438B1A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5</w:t>
            </w:r>
          </w:p>
        </w:tc>
      </w:tr>
      <w:tr w:rsidR="00D82586" w:rsidRPr="00D82586" w14:paraId="45F4E303" w14:textId="77777777" w:rsidTr="00D8258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E09F" w14:textId="77777777" w:rsidR="00D82586" w:rsidRPr="00D82586" w:rsidRDefault="00D82586" w:rsidP="001947B1">
            <w:pPr>
              <w:pStyle w:val="Tijeloteksta"/>
              <w:jc w:val="lef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 xml:space="preserve">Tematske ceste na području Općine </w:t>
            </w:r>
            <w:proofErr w:type="spellStart"/>
            <w:r w:rsidRPr="00D82586">
              <w:rPr>
                <w:szCs w:val="24"/>
                <w:lang w:eastAsia="en-US"/>
              </w:rPr>
              <w:t>Bebrina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EBBB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5912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60.0000,00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F65B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50.125,00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F3B4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83,54%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F092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5</w:t>
            </w:r>
          </w:p>
        </w:tc>
      </w:tr>
      <w:tr w:rsidR="00D82586" w:rsidRPr="00D82586" w14:paraId="78B17488" w14:textId="77777777" w:rsidTr="00D82586">
        <w:trPr>
          <w:trHeight w:val="4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B8FD" w14:textId="77777777" w:rsidR="00D82586" w:rsidRPr="00D82586" w:rsidRDefault="00D82586" w:rsidP="001947B1">
            <w:pPr>
              <w:pStyle w:val="Tijeloteksta"/>
              <w:jc w:val="lef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Modernizacija nerazvrstanih cesta – šumske prometnice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A603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549BB4B4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650.000,00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41B7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11961201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650.000,00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620A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5EE703E1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648.255,00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BE4E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356DA1EF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99,73%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215E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</w:p>
          <w:p w14:paraId="360F014B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5</w:t>
            </w:r>
          </w:p>
        </w:tc>
      </w:tr>
      <w:tr w:rsidR="00D82586" w:rsidRPr="00D82586" w14:paraId="56AF8AC0" w14:textId="77777777" w:rsidTr="00D8258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80E3" w14:textId="77777777" w:rsidR="00D82586" w:rsidRPr="00D82586" w:rsidRDefault="00D82586" w:rsidP="001947B1">
            <w:pPr>
              <w:pStyle w:val="Tijeloteksta"/>
              <w:jc w:val="lef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Dodatno ulaganje (ugibališta)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6B7E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9140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FADF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26D0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BF52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7</w:t>
            </w:r>
          </w:p>
        </w:tc>
      </w:tr>
      <w:tr w:rsidR="00D82586" w:rsidRPr="00D82586" w14:paraId="02BF791D" w14:textId="77777777" w:rsidTr="00D8258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76AB90D" w14:textId="77777777" w:rsidR="00D82586" w:rsidRPr="00D82586" w:rsidRDefault="00D82586" w:rsidP="001947B1">
            <w:pPr>
              <w:pStyle w:val="Tijeloteksta"/>
              <w:numPr>
                <w:ilvl w:val="0"/>
                <w:numId w:val="2"/>
              </w:numPr>
              <w:jc w:val="left"/>
              <w:rPr>
                <w:b/>
                <w:szCs w:val="24"/>
                <w:u w:val="single"/>
                <w:lang w:eastAsia="en-US"/>
              </w:rPr>
            </w:pPr>
            <w:r w:rsidRPr="00D82586">
              <w:rPr>
                <w:b/>
                <w:szCs w:val="24"/>
                <w:u w:val="single"/>
                <w:lang w:eastAsia="en-US"/>
              </w:rPr>
              <w:lastRenderedPageBreak/>
              <w:t>Javne površine i objekti</w:t>
            </w:r>
          </w:p>
          <w:p w14:paraId="4449DE45" w14:textId="77777777" w:rsidR="00D82586" w:rsidRPr="00D82586" w:rsidRDefault="00D82586" w:rsidP="001947B1">
            <w:pPr>
              <w:pStyle w:val="Tijeloteksta"/>
              <w:ind w:left="720"/>
              <w:jc w:val="left"/>
              <w:rPr>
                <w:b/>
                <w:szCs w:val="24"/>
                <w:u w:val="single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0E0DFE5" w14:textId="77777777" w:rsidR="00D82586" w:rsidRPr="00D82586" w:rsidRDefault="00D82586" w:rsidP="001947B1">
            <w:pPr>
              <w:pStyle w:val="Tijeloteksta"/>
              <w:jc w:val="center"/>
              <w:rPr>
                <w:b/>
                <w:i/>
                <w:szCs w:val="24"/>
                <w:u w:val="single"/>
                <w:lang w:eastAsia="en-US"/>
              </w:rPr>
            </w:pPr>
          </w:p>
          <w:p w14:paraId="2DFA446F" w14:textId="77777777" w:rsidR="00D82586" w:rsidRPr="00D82586" w:rsidRDefault="00D82586" w:rsidP="001947B1">
            <w:pPr>
              <w:pStyle w:val="Tijeloteksta"/>
              <w:jc w:val="center"/>
              <w:rPr>
                <w:b/>
                <w:i/>
                <w:szCs w:val="24"/>
                <w:u w:val="single"/>
                <w:lang w:eastAsia="en-US"/>
              </w:rPr>
            </w:pPr>
            <w:r w:rsidRPr="00D82586">
              <w:rPr>
                <w:b/>
                <w:i/>
                <w:szCs w:val="24"/>
                <w:u w:val="single"/>
                <w:lang w:eastAsia="en-US"/>
              </w:rPr>
              <w:t>1.456.500,00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52033E8" w14:textId="77777777" w:rsidR="00D82586" w:rsidRPr="00D82586" w:rsidRDefault="00D82586" w:rsidP="001947B1">
            <w:pPr>
              <w:pStyle w:val="Tijeloteksta"/>
              <w:jc w:val="center"/>
              <w:rPr>
                <w:b/>
                <w:i/>
                <w:szCs w:val="24"/>
                <w:u w:val="single"/>
                <w:lang w:eastAsia="en-US"/>
              </w:rPr>
            </w:pPr>
          </w:p>
          <w:p w14:paraId="6F744676" w14:textId="77777777" w:rsidR="00D82586" w:rsidRPr="00D82586" w:rsidRDefault="00D82586" w:rsidP="001947B1">
            <w:pPr>
              <w:pStyle w:val="Tijeloteksta"/>
              <w:jc w:val="center"/>
              <w:rPr>
                <w:b/>
                <w:i/>
                <w:szCs w:val="24"/>
                <w:u w:val="single"/>
                <w:lang w:eastAsia="en-US"/>
              </w:rPr>
            </w:pPr>
            <w:r w:rsidRPr="00D82586">
              <w:rPr>
                <w:b/>
                <w:i/>
                <w:szCs w:val="24"/>
                <w:u w:val="single"/>
                <w:lang w:eastAsia="en-US"/>
              </w:rPr>
              <w:t>1.456.500,00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AC00E62" w14:textId="77777777" w:rsidR="00D82586" w:rsidRPr="00D82586" w:rsidRDefault="00D82586" w:rsidP="001947B1">
            <w:pPr>
              <w:pStyle w:val="Tijeloteksta"/>
              <w:jc w:val="center"/>
              <w:rPr>
                <w:b/>
                <w:i/>
                <w:szCs w:val="24"/>
                <w:u w:val="single"/>
                <w:lang w:eastAsia="en-US"/>
              </w:rPr>
            </w:pPr>
          </w:p>
          <w:p w14:paraId="14F4A6A3" w14:textId="77777777" w:rsidR="00D82586" w:rsidRPr="00D82586" w:rsidRDefault="00D82586" w:rsidP="001947B1">
            <w:pPr>
              <w:pStyle w:val="Tijeloteksta"/>
              <w:jc w:val="right"/>
              <w:rPr>
                <w:b/>
                <w:i/>
                <w:szCs w:val="24"/>
                <w:u w:val="single"/>
                <w:lang w:eastAsia="en-US"/>
              </w:rPr>
            </w:pPr>
            <w:r w:rsidRPr="00D82586">
              <w:rPr>
                <w:b/>
                <w:i/>
                <w:szCs w:val="24"/>
                <w:u w:val="single"/>
                <w:lang w:eastAsia="en-US"/>
              </w:rPr>
              <w:t>986.039,59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8A97750" w14:textId="77777777" w:rsidR="00D82586" w:rsidRPr="00D82586" w:rsidRDefault="00D82586" w:rsidP="001947B1">
            <w:pPr>
              <w:pStyle w:val="Tijeloteksta"/>
              <w:jc w:val="center"/>
              <w:rPr>
                <w:b/>
                <w:i/>
                <w:szCs w:val="24"/>
                <w:lang w:eastAsia="en-US"/>
              </w:rPr>
            </w:pPr>
          </w:p>
          <w:p w14:paraId="6852DF19" w14:textId="77777777" w:rsidR="00D82586" w:rsidRPr="00D82586" w:rsidRDefault="00D82586" w:rsidP="001947B1">
            <w:pPr>
              <w:pStyle w:val="Tijeloteksta"/>
              <w:jc w:val="right"/>
              <w:rPr>
                <w:b/>
                <w:i/>
                <w:szCs w:val="24"/>
                <w:lang w:eastAsia="en-US"/>
              </w:rPr>
            </w:pPr>
            <w:r w:rsidRPr="00D82586">
              <w:rPr>
                <w:b/>
                <w:i/>
                <w:szCs w:val="24"/>
                <w:lang w:eastAsia="en-US"/>
              </w:rPr>
              <w:t>67,69%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321B460" w14:textId="77777777" w:rsidR="00D82586" w:rsidRPr="00D82586" w:rsidRDefault="00D82586" w:rsidP="00F42E44">
            <w:pPr>
              <w:pStyle w:val="Tijeloteksta"/>
              <w:rPr>
                <w:b/>
                <w:szCs w:val="24"/>
                <w:lang w:eastAsia="en-US"/>
              </w:rPr>
            </w:pPr>
            <w:r w:rsidRPr="00D82586">
              <w:rPr>
                <w:b/>
                <w:szCs w:val="24"/>
                <w:lang w:eastAsia="en-US"/>
              </w:rPr>
              <w:t xml:space="preserve">Izvor </w:t>
            </w:r>
          </w:p>
          <w:p w14:paraId="1F11A3A3" w14:textId="43D99A89" w:rsidR="00D82586" w:rsidRPr="00D82586" w:rsidRDefault="00F42E44" w:rsidP="001947B1">
            <w:pPr>
              <w:pStyle w:val="Tijeloteksta"/>
              <w:jc w:val="center"/>
              <w:rPr>
                <w:b/>
                <w:i/>
                <w:szCs w:val="24"/>
                <w:lang w:eastAsia="en-US"/>
              </w:rPr>
            </w:pPr>
            <w:proofErr w:type="spellStart"/>
            <w:r w:rsidRPr="00D82586">
              <w:rPr>
                <w:b/>
                <w:szCs w:val="24"/>
                <w:lang w:eastAsia="en-US"/>
              </w:rPr>
              <w:t>F</w:t>
            </w:r>
            <w:r w:rsidR="00D82586" w:rsidRPr="00D82586">
              <w:rPr>
                <w:b/>
                <w:szCs w:val="24"/>
                <w:lang w:eastAsia="en-US"/>
              </w:rPr>
              <w:t>inanci</w:t>
            </w:r>
            <w:r>
              <w:rPr>
                <w:b/>
                <w:szCs w:val="24"/>
                <w:lang w:eastAsia="en-US"/>
              </w:rPr>
              <w:t>-</w:t>
            </w:r>
            <w:r w:rsidR="00D82586" w:rsidRPr="00D82586">
              <w:rPr>
                <w:b/>
                <w:szCs w:val="24"/>
                <w:lang w:eastAsia="en-US"/>
              </w:rPr>
              <w:t>ranja</w:t>
            </w:r>
            <w:proofErr w:type="spellEnd"/>
          </w:p>
        </w:tc>
      </w:tr>
      <w:tr w:rsidR="00D82586" w:rsidRPr="00D82586" w14:paraId="7ED8BFCB" w14:textId="77777777" w:rsidTr="00D8258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F94C" w14:textId="77777777" w:rsidR="00D82586" w:rsidRPr="00D82586" w:rsidRDefault="00D82586" w:rsidP="001947B1">
            <w:pPr>
              <w:pStyle w:val="Tijeloteksta"/>
              <w:jc w:val="lef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 xml:space="preserve">Pješačka staza u </w:t>
            </w:r>
            <w:proofErr w:type="spellStart"/>
            <w:r w:rsidRPr="00D82586">
              <w:rPr>
                <w:szCs w:val="24"/>
                <w:lang w:eastAsia="en-US"/>
              </w:rPr>
              <w:t>Stupničkim</w:t>
            </w:r>
            <w:proofErr w:type="spellEnd"/>
            <w:r w:rsidRPr="00D82586">
              <w:rPr>
                <w:szCs w:val="24"/>
                <w:lang w:eastAsia="en-US"/>
              </w:rPr>
              <w:t xml:space="preserve"> </w:t>
            </w:r>
            <w:proofErr w:type="spellStart"/>
            <w:r w:rsidRPr="00D82586">
              <w:rPr>
                <w:szCs w:val="24"/>
                <w:lang w:eastAsia="en-US"/>
              </w:rPr>
              <w:t>Kutima</w:t>
            </w:r>
            <w:proofErr w:type="spellEnd"/>
            <w:r w:rsidRPr="00D82586">
              <w:rPr>
                <w:szCs w:val="24"/>
                <w:lang w:eastAsia="en-US"/>
              </w:rPr>
              <w:t xml:space="preserve"> – projektna dokumentacija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8F16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0B7C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700F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CB63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69EE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1</w:t>
            </w:r>
          </w:p>
          <w:p w14:paraId="3752CEEA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</w:p>
        </w:tc>
      </w:tr>
      <w:tr w:rsidR="00D82586" w:rsidRPr="00D82586" w14:paraId="37DF8149" w14:textId="77777777" w:rsidTr="00D8258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D850" w14:textId="77777777" w:rsidR="00D82586" w:rsidRPr="00D82586" w:rsidRDefault="00D82586" w:rsidP="001947B1">
            <w:pPr>
              <w:pStyle w:val="Tijeloteksta"/>
              <w:jc w:val="lef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 xml:space="preserve">Izgradnja parkirališta kod groblja u </w:t>
            </w:r>
            <w:proofErr w:type="spellStart"/>
            <w:r w:rsidRPr="00D82586">
              <w:rPr>
                <w:szCs w:val="24"/>
                <w:lang w:eastAsia="en-US"/>
              </w:rPr>
              <w:t>Stupničkim</w:t>
            </w:r>
            <w:proofErr w:type="spellEnd"/>
            <w:r w:rsidRPr="00D82586">
              <w:rPr>
                <w:szCs w:val="24"/>
                <w:lang w:eastAsia="en-US"/>
              </w:rPr>
              <w:t xml:space="preserve"> </w:t>
            </w:r>
            <w:proofErr w:type="spellStart"/>
            <w:r w:rsidRPr="00D82586">
              <w:rPr>
                <w:szCs w:val="24"/>
                <w:lang w:eastAsia="en-US"/>
              </w:rPr>
              <w:t>Kutima</w:t>
            </w:r>
            <w:proofErr w:type="spellEnd"/>
            <w:r w:rsidRPr="00D82586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61C9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2501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47B1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3136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AB47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4</w:t>
            </w:r>
          </w:p>
        </w:tc>
      </w:tr>
      <w:tr w:rsidR="00D82586" w:rsidRPr="00D82586" w14:paraId="2C70E4ED" w14:textId="77777777" w:rsidTr="00D8258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93BB" w14:textId="77777777" w:rsidR="00D82586" w:rsidRPr="00D82586" w:rsidRDefault="00D82586" w:rsidP="001947B1">
            <w:pPr>
              <w:pStyle w:val="Tijeloteksta"/>
              <w:jc w:val="lef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Izgradnja dječjeg igrališta u Šumeću – mjera LAG-a</w:t>
            </w:r>
          </w:p>
          <w:p w14:paraId="1DA180C2" w14:textId="03B91EC9" w:rsidR="00D82586" w:rsidRPr="00D82586" w:rsidRDefault="00D82586" w:rsidP="001947B1">
            <w:pPr>
              <w:pStyle w:val="Tijeloteksta"/>
              <w:jc w:val="lef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Izgradnja dječjeg igrališta u Šumeću – mjera LAG-a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4B45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8A22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FBB0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</w:t>
            </w:r>
          </w:p>
          <w:p w14:paraId="2E4477C3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13B3521A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61617640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680A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0,00%</w:t>
            </w:r>
          </w:p>
          <w:p w14:paraId="3E5E2BF6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3DC95E99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713EF270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B13F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1</w:t>
            </w:r>
          </w:p>
          <w:p w14:paraId="5187696B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</w:p>
          <w:p w14:paraId="52E41C2A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</w:p>
          <w:p w14:paraId="14195F7C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5</w:t>
            </w:r>
          </w:p>
        </w:tc>
      </w:tr>
      <w:tr w:rsidR="00D82586" w:rsidRPr="00D82586" w14:paraId="61456494" w14:textId="77777777" w:rsidTr="00D8258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1984" w14:textId="77777777" w:rsidR="00D82586" w:rsidRPr="00D82586" w:rsidRDefault="00D82586" w:rsidP="001947B1">
            <w:pPr>
              <w:pStyle w:val="Tijeloteksta"/>
              <w:jc w:val="lef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 xml:space="preserve">Rekonstrukcija staze na groblju u </w:t>
            </w:r>
            <w:proofErr w:type="spellStart"/>
            <w:r w:rsidRPr="00D82586">
              <w:rPr>
                <w:szCs w:val="24"/>
                <w:lang w:eastAsia="en-US"/>
              </w:rPr>
              <w:t>Kaniži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8004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19F5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AA30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D9A5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3920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1</w:t>
            </w:r>
          </w:p>
        </w:tc>
      </w:tr>
      <w:tr w:rsidR="00D82586" w:rsidRPr="00D82586" w14:paraId="54593FF8" w14:textId="77777777" w:rsidTr="00D82586">
        <w:trPr>
          <w:trHeight w:val="2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6772" w14:textId="77777777" w:rsidR="00D82586" w:rsidRPr="00D82586" w:rsidRDefault="00D82586" w:rsidP="001947B1">
            <w:pPr>
              <w:pStyle w:val="Tijeloteksta"/>
              <w:jc w:val="lef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Izgradnja objekata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468C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434C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9DAB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618B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E2B8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7</w:t>
            </w:r>
          </w:p>
          <w:p w14:paraId="1B4F82CA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</w:p>
        </w:tc>
      </w:tr>
      <w:tr w:rsidR="00D82586" w:rsidRPr="00D82586" w14:paraId="45AA72FF" w14:textId="77777777" w:rsidTr="00D8258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FCF5" w14:textId="77777777" w:rsidR="00D82586" w:rsidRPr="00D82586" w:rsidRDefault="00D82586" w:rsidP="001947B1">
            <w:pPr>
              <w:pStyle w:val="Tijeloteksta"/>
              <w:jc w:val="lef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 xml:space="preserve">Izgradnja objekta – spremište </w:t>
            </w:r>
            <w:proofErr w:type="spellStart"/>
            <w:r w:rsidRPr="00D82586">
              <w:rPr>
                <w:szCs w:val="24"/>
                <w:lang w:eastAsia="en-US"/>
              </w:rPr>
              <w:t>Bebrina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4A7A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ED62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91E1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574D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1AC3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5</w:t>
            </w:r>
          </w:p>
        </w:tc>
      </w:tr>
      <w:tr w:rsidR="00D82586" w:rsidRPr="00D82586" w14:paraId="326B57D4" w14:textId="77777777" w:rsidTr="00D8258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7768" w14:textId="77777777" w:rsidR="00D82586" w:rsidRPr="00D82586" w:rsidRDefault="00D82586" w:rsidP="001947B1">
            <w:pPr>
              <w:pStyle w:val="Tijeloteksta"/>
              <w:jc w:val="lef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Nabava zemljišta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914C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250.000,00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D325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250.000,00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17AC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E42C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38CA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7</w:t>
            </w:r>
          </w:p>
        </w:tc>
      </w:tr>
      <w:tr w:rsidR="00D82586" w:rsidRPr="00D82586" w14:paraId="41CDB861" w14:textId="77777777" w:rsidTr="00D8258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2D91" w14:textId="77777777" w:rsidR="00D82586" w:rsidRPr="00D82586" w:rsidRDefault="00D82586" w:rsidP="001947B1">
            <w:pPr>
              <w:pStyle w:val="Tijeloteksta"/>
              <w:jc w:val="lef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Zelenilo – stabla na grobljima i javnim površinama</w:t>
            </w:r>
          </w:p>
          <w:p w14:paraId="5681ED70" w14:textId="77777777" w:rsidR="00D82586" w:rsidRPr="00D82586" w:rsidRDefault="00D82586" w:rsidP="001947B1">
            <w:pPr>
              <w:pStyle w:val="Tijeloteksta"/>
              <w:jc w:val="lef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Zelenilo – stabla na grobljima i javnim površinama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D2C1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60.0000,00</w:t>
            </w:r>
          </w:p>
          <w:p w14:paraId="096813A1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78C5AEF9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52D67C18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09638574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40.000,00</w:t>
            </w:r>
          </w:p>
          <w:p w14:paraId="4A0379B9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8C19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60.0000,00</w:t>
            </w:r>
          </w:p>
          <w:p w14:paraId="73483F0B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35A79065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785B45C9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60911AB7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40.000,00</w:t>
            </w:r>
          </w:p>
          <w:p w14:paraId="39BAD17F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C802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</w:t>
            </w:r>
          </w:p>
          <w:p w14:paraId="5F1CCA85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6E922954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7848739F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0E88A190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BC19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0,00%</w:t>
            </w:r>
          </w:p>
          <w:p w14:paraId="72FEDA0E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36003629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412A8C1A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184D86AF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94C1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4</w:t>
            </w:r>
          </w:p>
          <w:p w14:paraId="093B9E43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</w:p>
          <w:p w14:paraId="4F33246A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</w:p>
          <w:p w14:paraId="7808D98F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</w:p>
          <w:p w14:paraId="068F481A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7</w:t>
            </w:r>
          </w:p>
        </w:tc>
      </w:tr>
      <w:tr w:rsidR="00D82586" w:rsidRPr="00D82586" w14:paraId="01A53D6D" w14:textId="77777777" w:rsidTr="00D8258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3E27" w14:textId="77777777" w:rsidR="00D82586" w:rsidRPr="00D82586" w:rsidRDefault="00D82586" w:rsidP="001947B1">
            <w:pPr>
              <w:pStyle w:val="Tijeloteksta"/>
              <w:jc w:val="lef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 xml:space="preserve">Pješačko-biciklistička staza u </w:t>
            </w:r>
            <w:proofErr w:type="spellStart"/>
            <w:r w:rsidRPr="00D82586">
              <w:rPr>
                <w:szCs w:val="24"/>
                <w:lang w:eastAsia="en-US"/>
              </w:rPr>
              <w:t>Kaniži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1AA2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A917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DB4D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99.200,00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143B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99,20%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ED8E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5</w:t>
            </w:r>
          </w:p>
        </w:tc>
      </w:tr>
      <w:tr w:rsidR="00D82586" w:rsidRPr="00D82586" w14:paraId="559957BA" w14:textId="77777777" w:rsidTr="00D8258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3419" w14:textId="77777777" w:rsidR="00D82586" w:rsidRPr="00D82586" w:rsidRDefault="00D82586" w:rsidP="001947B1">
            <w:pPr>
              <w:pStyle w:val="Tijeloteksta"/>
              <w:jc w:val="lef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Pješačka staza u Banovcima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7116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1B4E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4FA9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D571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4217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1</w:t>
            </w:r>
          </w:p>
        </w:tc>
      </w:tr>
      <w:tr w:rsidR="00D82586" w:rsidRPr="00D82586" w14:paraId="1975EF6B" w14:textId="77777777" w:rsidTr="00D8258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5FA5" w14:textId="77777777" w:rsidR="00D82586" w:rsidRPr="00D82586" w:rsidRDefault="00D82586" w:rsidP="001947B1">
            <w:pPr>
              <w:pStyle w:val="Tijeloteksta"/>
              <w:jc w:val="lef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Pješačka staza u Zbjegu</w:t>
            </w:r>
          </w:p>
          <w:p w14:paraId="59AD3E6B" w14:textId="77777777" w:rsidR="00D82586" w:rsidRPr="00D82586" w:rsidRDefault="00D82586" w:rsidP="001947B1">
            <w:pPr>
              <w:pStyle w:val="Tijeloteksta"/>
              <w:jc w:val="left"/>
              <w:rPr>
                <w:szCs w:val="24"/>
                <w:lang w:eastAsia="en-US"/>
              </w:rPr>
            </w:pPr>
          </w:p>
          <w:p w14:paraId="664063EA" w14:textId="77777777" w:rsidR="00D82586" w:rsidRPr="00D82586" w:rsidRDefault="00D82586" w:rsidP="001947B1">
            <w:pPr>
              <w:pStyle w:val="Tijeloteksta"/>
              <w:jc w:val="lef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Pješačka staza u Zbjegu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E811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300.000,00</w:t>
            </w:r>
          </w:p>
          <w:p w14:paraId="47E4A8C5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2A2B6A2E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300.000,00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2DAB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300.000,00</w:t>
            </w:r>
          </w:p>
          <w:p w14:paraId="1C05D37D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268F1823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300.000,00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B341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263.277,09</w:t>
            </w:r>
          </w:p>
          <w:p w14:paraId="6EF2BBD2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711C671D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300.000,00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BF3D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87,75%</w:t>
            </w:r>
          </w:p>
          <w:p w14:paraId="2331832B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</w:p>
          <w:p w14:paraId="3D81D3B3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100,00%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5404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1</w:t>
            </w:r>
          </w:p>
          <w:p w14:paraId="6CDAFD0F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</w:p>
          <w:p w14:paraId="282B1FF6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5</w:t>
            </w:r>
          </w:p>
        </w:tc>
      </w:tr>
      <w:tr w:rsidR="00D82586" w:rsidRPr="00D82586" w14:paraId="37888992" w14:textId="77777777" w:rsidTr="00D8258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A78C" w14:textId="77777777" w:rsidR="00D82586" w:rsidRPr="00D82586" w:rsidRDefault="00D82586" w:rsidP="001947B1">
            <w:pPr>
              <w:pStyle w:val="Tijeloteksta"/>
              <w:jc w:val="lef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Opremanje dječjih igrališta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913C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6970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C1D4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41.437,50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E18B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41,43%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7155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4</w:t>
            </w:r>
          </w:p>
        </w:tc>
      </w:tr>
      <w:tr w:rsidR="00D82586" w:rsidRPr="00D82586" w14:paraId="576AA205" w14:textId="77777777" w:rsidTr="00D8258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68A8" w14:textId="77777777" w:rsidR="00D82586" w:rsidRPr="00D82586" w:rsidRDefault="00D82586" w:rsidP="001947B1">
            <w:pPr>
              <w:pStyle w:val="Tijeloteksta"/>
              <w:jc w:val="lef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Šumska učionica i tematsko dječje igralište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9FF7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215.000,00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A3A4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215.000,00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AD68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213.375,00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5F06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99,24%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46C3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5</w:t>
            </w:r>
          </w:p>
        </w:tc>
      </w:tr>
      <w:tr w:rsidR="00D82586" w:rsidRPr="00D82586" w14:paraId="6C97B5A0" w14:textId="77777777" w:rsidTr="00D8258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8B56" w14:textId="77777777" w:rsidR="00D82586" w:rsidRPr="00D82586" w:rsidRDefault="00D82586" w:rsidP="001947B1">
            <w:pPr>
              <w:pStyle w:val="Tijeloteksta"/>
              <w:jc w:val="lef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 xml:space="preserve">Edukativno pješačka staza u </w:t>
            </w:r>
            <w:proofErr w:type="spellStart"/>
            <w:r w:rsidRPr="00D82586">
              <w:rPr>
                <w:szCs w:val="24"/>
                <w:lang w:eastAsia="en-US"/>
              </w:rPr>
              <w:t>Bebrini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1CD6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91.500,00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193B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91.500,00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BDF5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68.750,00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2B74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75,13%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FDF9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5</w:t>
            </w:r>
          </w:p>
          <w:p w14:paraId="12A2049D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</w:p>
        </w:tc>
      </w:tr>
      <w:tr w:rsidR="00D82586" w:rsidRPr="00D82586" w14:paraId="70F359C0" w14:textId="77777777" w:rsidTr="00D8258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31FBCFB" w14:textId="77777777" w:rsidR="00D82586" w:rsidRPr="00D82586" w:rsidRDefault="00D82586" w:rsidP="001947B1">
            <w:pPr>
              <w:pStyle w:val="Tijeloteksta"/>
              <w:numPr>
                <w:ilvl w:val="0"/>
                <w:numId w:val="2"/>
              </w:numPr>
              <w:jc w:val="left"/>
              <w:rPr>
                <w:b/>
                <w:szCs w:val="24"/>
                <w:u w:val="single"/>
                <w:lang w:eastAsia="en-US"/>
              </w:rPr>
            </w:pPr>
            <w:r w:rsidRPr="00D82586">
              <w:rPr>
                <w:b/>
                <w:szCs w:val="24"/>
                <w:u w:val="single"/>
                <w:lang w:eastAsia="en-US"/>
              </w:rPr>
              <w:t xml:space="preserve">Javna rasvjeta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3A1946B" w14:textId="77777777" w:rsidR="00D82586" w:rsidRPr="00D82586" w:rsidRDefault="00D82586" w:rsidP="001947B1">
            <w:pPr>
              <w:pStyle w:val="Tijeloteksta"/>
              <w:jc w:val="right"/>
              <w:rPr>
                <w:b/>
                <w:iCs/>
                <w:szCs w:val="24"/>
                <w:lang w:eastAsia="en-US"/>
              </w:rPr>
            </w:pPr>
            <w:r w:rsidRPr="00D82586">
              <w:rPr>
                <w:b/>
                <w:iCs/>
                <w:szCs w:val="24"/>
                <w:lang w:eastAsia="en-US"/>
              </w:rPr>
              <w:t>1.308.500,00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8C79F4B" w14:textId="77777777" w:rsidR="00D82586" w:rsidRPr="00D82586" w:rsidRDefault="00D82586" w:rsidP="001947B1">
            <w:pPr>
              <w:pStyle w:val="Tijeloteksta"/>
              <w:jc w:val="right"/>
              <w:rPr>
                <w:b/>
                <w:iCs/>
                <w:szCs w:val="24"/>
                <w:lang w:eastAsia="en-US"/>
              </w:rPr>
            </w:pPr>
            <w:r w:rsidRPr="00D82586">
              <w:rPr>
                <w:b/>
                <w:iCs/>
                <w:szCs w:val="24"/>
                <w:lang w:eastAsia="en-US"/>
              </w:rPr>
              <w:t>1.308.500,00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D36D299" w14:textId="77777777" w:rsidR="00D82586" w:rsidRPr="00D82586" w:rsidRDefault="00D82586" w:rsidP="001947B1">
            <w:pPr>
              <w:pStyle w:val="Tijeloteksta"/>
              <w:jc w:val="right"/>
              <w:rPr>
                <w:b/>
                <w:iCs/>
                <w:szCs w:val="24"/>
                <w:lang w:eastAsia="en-US"/>
              </w:rPr>
            </w:pPr>
            <w:r w:rsidRPr="00D82586">
              <w:rPr>
                <w:b/>
                <w:iCs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B39DC9A" w14:textId="77777777" w:rsidR="00D82586" w:rsidRPr="00D82586" w:rsidRDefault="00D82586" w:rsidP="001947B1">
            <w:pPr>
              <w:pStyle w:val="Tijeloteksta"/>
              <w:jc w:val="right"/>
              <w:rPr>
                <w:b/>
                <w:iCs/>
                <w:szCs w:val="24"/>
                <w:lang w:eastAsia="en-US"/>
              </w:rPr>
            </w:pPr>
            <w:r w:rsidRPr="00D82586">
              <w:rPr>
                <w:b/>
                <w:iCs/>
                <w:szCs w:val="24"/>
                <w:lang w:eastAsia="en-US"/>
              </w:rPr>
              <w:t>0,00%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5D0A915" w14:textId="77777777" w:rsidR="00D82586" w:rsidRPr="00D82586" w:rsidRDefault="00D82586" w:rsidP="001947B1">
            <w:pPr>
              <w:pStyle w:val="Tijeloteksta"/>
              <w:jc w:val="center"/>
              <w:rPr>
                <w:b/>
                <w:i/>
                <w:szCs w:val="24"/>
                <w:lang w:eastAsia="en-US"/>
              </w:rPr>
            </w:pPr>
          </w:p>
        </w:tc>
      </w:tr>
      <w:tr w:rsidR="00D82586" w:rsidRPr="00D82586" w14:paraId="28403138" w14:textId="77777777" w:rsidTr="00D8258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13C2" w14:textId="77777777" w:rsidR="00D82586" w:rsidRPr="00D82586" w:rsidRDefault="00D82586" w:rsidP="001947B1">
            <w:pPr>
              <w:pStyle w:val="Tijeloteksta"/>
              <w:jc w:val="lef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Izgradnja mreže</w:t>
            </w:r>
          </w:p>
          <w:p w14:paraId="6A4DE0CD" w14:textId="77777777" w:rsidR="00D82586" w:rsidRPr="00D82586" w:rsidRDefault="00D82586" w:rsidP="001947B1">
            <w:pPr>
              <w:pStyle w:val="Tijeloteksta"/>
              <w:jc w:val="lef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Izgradnja mreže</w:t>
            </w:r>
          </w:p>
          <w:p w14:paraId="48B604D2" w14:textId="77777777" w:rsidR="00D82586" w:rsidRPr="00D82586" w:rsidRDefault="00D82586" w:rsidP="001947B1">
            <w:pPr>
              <w:pStyle w:val="Tijeloteksta"/>
              <w:jc w:val="lef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Izgradnja mreže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B8CB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50.000,00</w:t>
            </w:r>
          </w:p>
          <w:p w14:paraId="003508AF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1.000.000,00</w:t>
            </w:r>
          </w:p>
          <w:p w14:paraId="0D9AD940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258.500,00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1E28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50.000,00</w:t>
            </w:r>
          </w:p>
          <w:p w14:paraId="28CAA554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1.000.000,00</w:t>
            </w:r>
          </w:p>
          <w:p w14:paraId="0135476A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258.500,00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6687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</w:t>
            </w:r>
          </w:p>
          <w:p w14:paraId="74C72BA6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</w:t>
            </w:r>
          </w:p>
          <w:p w14:paraId="17E2662F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DBAF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0,00%</w:t>
            </w:r>
          </w:p>
          <w:p w14:paraId="61D6B4C5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0,00%</w:t>
            </w:r>
          </w:p>
          <w:p w14:paraId="04E1CE80" w14:textId="77777777" w:rsidR="00D82586" w:rsidRPr="00D82586" w:rsidRDefault="00D82586" w:rsidP="001947B1">
            <w:pPr>
              <w:pStyle w:val="Tijeloteksta"/>
              <w:jc w:val="right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0,00%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AB50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1</w:t>
            </w:r>
          </w:p>
          <w:p w14:paraId="6BA7F959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4</w:t>
            </w:r>
          </w:p>
          <w:p w14:paraId="2615AAA5" w14:textId="77777777" w:rsidR="00D82586" w:rsidRPr="00D82586" w:rsidRDefault="00D82586" w:rsidP="001947B1">
            <w:pPr>
              <w:pStyle w:val="Tijeloteksta"/>
              <w:jc w:val="center"/>
              <w:rPr>
                <w:szCs w:val="24"/>
                <w:lang w:eastAsia="en-US"/>
              </w:rPr>
            </w:pPr>
            <w:r w:rsidRPr="00D82586">
              <w:rPr>
                <w:szCs w:val="24"/>
                <w:lang w:eastAsia="en-US"/>
              </w:rPr>
              <w:t>5</w:t>
            </w:r>
          </w:p>
        </w:tc>
      </w:tr>
      <w:tr w:rsidR="00D82586" w:rsidRPr="00D82586" w14:paraId="477A3167" w14:textId="77777777" w:rsidTr="00D8258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1ACEA70" w14:textId="77777777" w:rsidR="00D82586" w:rsidRPr="00D82586" w:rsidRDefault="00D82586">
            <w:pPr>
              <w:pStyle w:val="Tijeloteksta"/>
              <w:spacing w:line="276" w:lineRule="auto"/>
              <w:ind w:left="360"/>
              <w:jc w:val="right"/>
              <w:rPr>
                <w:b/>
                <w:szCs w:val="24"/>
                <w:lang w:eastAsia="en-US"/>
              </w:rPr>
            </w:pPr>
          </w:p>
          <w:p w14:paraId="21AAB443" w14:textId="77777777" w:rsidR="00D82586" w:rsidRPr="00D82586" w:rsidRDefault="00D82586">
            <w:pPr>
              <w:pStyle w:val="Tijeloteksta"/>
              <w:spacing w:line="276" w:lineRule="auto"/>
              <w:ind w:left="360"/>
              <w:jc w:val="right"/>
              <w:rPr>
                <w:b/>
                <w:szCs w:val="24"/>
                <w:lang w:eastAsia="en-US"/>
              </w:rPr>
            </w:pPr>
            <w:r w:rsidRPr="00D82586">
              <w:rPr>
                <w:b/>
                <w:szCs w:val="24"/>
                <w:lang w:eastAsia="en-US"/>
              </w:rPr>
              <w:t>UKUPNO 1+2+3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CD2458F" w14:textId="77777777" w:rsidR="00D82586" w:rsidRPr="00D82586" w:rsidRDefault="00D82586">
            <w:pPr>
              <w:pStyle w:val="Tijeloteksta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  <w:p w14:paraId="19C342E9" w14:textId="77777777" w:rsidR="00D82586" w:rsidRPr="00D82586" w:rsidRDefault="00D82586">
            <w:pPr>
              <w:pStyle w:val="Tijeloteksta"/>
              <w:spacing w:line="276" w:lineRule="auto"/>
              <w:jc w:val="right"/>
              <w:rPr>
                <w:b/>
                <w:szCs w:val="24"/>
                <w:lang w:eastAsia="en-US"/>
              </w:rPr>
            </w:pPr>
            <w:r w:rsidRPr="00D82586">
              <w:rPr>
                <w:b/>
                <w:szCs w:val="24"/>
                <w:lang w:eastAsia="en-US"/>
              </w:rPr>
              <w:t>3.475.000,00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2EAB4D1" w14:textId="77777777" w:rsidR="00D82586" w:rsidRPr="00D82586" w:rsidRDefault="00D82586">
            <w:pPr>
              <w:pStyle w:val="Tijeloteksta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  <w:p w14:paraId="31279D67" w14:textId="77777777" w:rsidR="00D82586" w:rsidRPr="00D82586" w:rsidRDefault="00D82586">
            <w:pPr>
              <w:pStyle w:val="Tijeloteksta"/>
              <w:spacing w:line="276" w:lineRule="auto"/>
              <w:jc w:val="right"/>
              <w:rPr>
                <w:b/>
                <w:szCs w:val="24"/>
                <w:lang w:eastAsia="en-US"/>
              </w:rPr>
            </w:pPr>
            <w:r w:rsidRPr="00D82586">
              <w:rPr>
                <w:b/>
                <w:szCs w:val="24"/>
                <w:lang w:eastAsia="en-US"/>
              </w:rPr>
              <w:t>3.475.000,00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7CE4C69" w14:textId="77777777" w:rsidR="00D82586" w:rsidRPr="00D82586" w:rsidRDefault="00D82586">
            <w:pPr>
              <w:pStyle w:val="Tijeloteksta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  <w:p w14:paraId="205649BD" w14:textId="77777777" w:rsidR="00D82586" w:rsidRPr="00D82586" w:rsidRDefault="00D82586">
            <w:pPr>
              <w:pStyle w:val="Tijeloteksta"/>
              <w:spacing w:line="276" w:lineRule="auto"/>
              <w:jc w:val="right"/>
              <w:rPr>
                <w:b/>
                <w:szCs w:val="24"/>
                <w:lang w:eastAsia="en-US"/>
              </w:rPr>
            </w:pPr>
            <w:r w:rsidRPr="00D82586">
              <w:rPr>
                <w:b/>
                <w:szCs w:val="24"/>
                <w:lang w:eastAsia="en-US"/>
              </w:rPr>
              <w:t>1.684.419,59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9579939" w14:textId="77777777" w:rsidR="00D82586" w:rsidRPr="00D82586" w:rsidRDefault="00D82586">
            <w:pPr>
              <w:pStyle w:val="Tijeloteksta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  <w:p w14:paraId="209DF713" w14:textId="77777777" w:rsidR="00D82586" w:rsidRPr="00D82586" w:rsidRDefault="00D82586">
            <w:pPr>
              <w:pStyle w:val="Tijeloteksta"/>
              <w:spacing w:line="276" w:lineRule="auto"/>
              <w:jc w:val="right"/>
              <w:rPr>
                <w:b/>
                <w:szCs w:val="24"/>
                <w:lang w:eastAsia="en-US"/>
              </w:rPr>
            </w:pPr>
            <w:r w:rsidRPr="00D82586">
              <w:rPr>
                <w:b/>
                <w:szCs w:val="24"/>
                <w:lang w:eastAsia="en-US"/>
              </w:rPr>
              <w:t>48,47%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71C65CC" w14:textId="77777777" w:rsidR="00D82586" w:rsidRPr="00D82586" w:rsidRDefault="00D82586">
            <w:pPr>
              <w:pStyle w:val="Tijeloteksta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</w:tr>
    </w:tbl>
    <w:p w14:paraId="35C624A5" w14:textId="77777777" w:rsidR="00D82586" w:rsidRPr="00D82586" w:rsidRDefault="00D82586" w:rsidP="00D82586">
      <w:pPr>
        <w:pStyle w:val="Tijeloteksta"/>
        <w:rPr>
          <w:szCs w:val="24"/>
        </w:rPr>
      </w:pPr>
    </w:p>
    <w:p w14:paraId="0D789AD2" w14:textId="77777777" w:rsidR="00D82586" w:rsidRPr="00D82586" w:rsidRDefault="00D82586" w:rsidP="00D82586">
      <w:pPr>
        <w:pStyle w:val="Tijeloteksta"/>
        <w:rPr>
          <w:szCs w:val="24"/>
        </w:rPr>
      </w:pPr>
    </w:p>
    <w:p w14:paraId="66D82BB3" w14:textId="77777777" w:rsidR="00D82586" w:rsidRPr="00D82586" w:rsidRDefault="00D82586" w:rsidP="00D82586">
      <w:pPr>
        <w:pStyle w:val="Tijeloteksta"/>
        <w:rPr>
          <w:szCs w:val="24"/>
        </w:rPr>
      </w:pPr>
    </w:p>
    <w:p w14:paraId="0E1161D3" w14:textId="77777777" w:rsidR="00D82586" w:rsidRPr="00D82586" w:rsidRDefault="00D82586" w:rsidP="00D82586">
      <w:pPr>
        <w:pStyle w:val="Tijeloteksta"/>
        <w:rPr>
          <w:szCs w:val="24"/>
        </w:rPr>
      </w:pPr>
    </w:p>
    <w:p w14:paraId="4BE28F6D" w14:textId="77777777" w:rsidR="00D82586" w:rsidRPr="00D82586" w:rsidRDefault="00D82586" w:rsidP="00D82586">
      <w:pPr>
        <w:pStyle w:val="Tijeloteksta"/>
        <w:rPr>
          <w:szCs w:val="24"/>
        </w:rPr>
      </w:pPr>
    </w:p>
    <w:p w14:paraId="4DA53624" w14:textId="77777777" w:rsidR="00D82586" w:rsidRPr="00D82586" w:rsidRDefault="00D82586" w:rsidP="00D82586">
      <w:pPr>
        <w:pStyle w:val="Tijeloteksta"/>
        <w:rPr>
          <w:szCs w:val="24"/>
        </w:rPr>
      </w:pPr>
    </w:p>
    <w:p w14:paraId="561AF258" w14:textId="77777777" w:rsidR="00D82586" w:rsidRPr="00D82586" w:rsidRDefault="00D82586" w:rsidP="00D82586">
      <w:pPr>
        <w:pStyle w:val="Tijeloteksta"/>
        <w:rPr>
          <w:szCs w:val="24"/>
        </w:rPr>
      </w:pPr>
    </w:p>
    <w:p w14:paraId="62D0100E" w14:textId="77777777" w:rsidR="00D82586" w:rsidRPr="00D82586" w:rsidRDefault="00D82586" w:rsidP="00D82586">
      <w:pPr>
        <w:pStyle w:val="Tijeloteksta"/>
        <w:rPr>
          <w:szCs w:val="24"/>
        </w:rPr>
      </w:pPr>
    </w:p>
    <w:p w14:paraId="6304CD1D" w14:textId="77777777" w:rsidR="00D82586" w:rsidRPr="00D82586" w:rsidRDefault="00D82586" w:rsidP="00D82586">
      <w:pPr>
        <w:pStyle w:val="Tijeloteksta"/>
        <w:rPr>
          <w:szCs w:val="24"/>
        </w:rPr>
      </w:pPr>
    </w:p>
    <w:p w14:paraId="4A3DBE2E" w14:textId="77777777" w:rsidR="00D82586" w:rsidRPr="00D82586" w:rsidRDefault="00D82586" w:rsidP="00D82586">
      <w:pPr>
        <w:pStyle w:val="Tijeloteksta"/>
        <w:ind w:firstLine="360"/>
        <w:jc w:val="center"/>
        <w:rPr>
          <w:b/>
          <w:szCs w:val="24"/>
        </w:rPr>
      </w:pPr>
      <w:r w:rsidRPr="00D82586">
        <w:rPr>
          <w:b/>
          <w:szCs w:val="24"/>
        </w:rPr>
        <w:t>Članak 4.</w:t>
      </w:r>
    </w:p>
    <w:p w14:paraId="036FCDCF" w14:textId="3B8D1E6D" w:rsidR="00D82586" w:rsidRPr="00D82586" w:rsidRDefault="00D82586" w:rsidP="00D82586">
      <w:pPr>
        <w:rPr>
          <w:rFonts w:ascii="Times New Roman" w:hAnsi="Times New Roman" w:cs="Times New Roman"/>
          <w:sz w:val="24"/>
          <w:szCs w:val="24"/>
        </w:rPr>
      </w:pPr>
      <w:r w:rsidRPr="00D82586">
        <w:rPr>
          <w:rFonts w:ascii="Times New Roman" w:hAnsi="Times New Roman" w:cs="Times New Roman"/>
          <w:sz w:val="24"/>
          <w:szCs w:val="24"/>
        </w:rPr>
        <w:t>Izvori sredstava za ostvarenje gradnje komunalne infrastrukture u 20</w:t>
      </w:r>
      <w:r w:rsidR="001947B1">
        <w:rPr>
          <w:rFonts w:ascii="Times New Roman" w:hAnsi="Times New Roman" w:cs="Times New Roman"/>
          <w:sz w:val="24"/>
          <w:szCs w:val="24"/>
        </w:rPr>
        <w:t>20</w:t>
      </w:r>
      <w:r w:rsidRPr="00D82586">
        <w:rPr>
          <w:rFonts w:ascii="Times New Roman" w:hAnsi="Times New Roman" w:cs="Times New Roman"/>
          <w:sz w:val="24"/>
          <w:szCs w:val="24"/>
        </w:rPr>
        <w:t>. godini su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4709"/>
        <w:gridCol w:w="1476"/>
        <w:gridCol w:w="1476"/>
      </w:tblGrid>
      <w:tr w:rsidR="00D82586" w:rsidRPr="00D82586" w14:paraId="06DF2C9F" w14:textId="77777777" w:rsidTr="00D82586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337375E" w14:textId="77777777" w:rsidR="00D82586" w:rsidRPr="00D82586" w:rsidRDefault="00D825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Oznaka izvora </w:t>
            </w:r>
            <w:proofErr w:type="spellStart"/>
            <w:r w:rsidRPr="00D82586">
              <w:rPr>
                <w:rFonts w:ascii="Times New Roman" w:hAnsi="Times New Roman" w:cs="Times New Roman"/>
                <w:b/>
                <w:sz w:val="24"/>
                <w:szCs w:val="24"/>
              </w:rPr>
              <w:t>finaciranja</w:t>
            </w:r>
            <w:proofErr w:type="spellEnd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85401B1" w14:textId="77777777" w:rsidR="00D82586" w:rsidRPr="00D82586" w:rsidRDefault="00D825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86">
              <w:rPr>
                <w:rFonts w:ascii="Times New Roman" w:hAnsi="Times New Roman" w:cs="Times New Roman"/>
                <w:b/>
                <w:sz w:val="24"/>
                <w:szCs w:val="24"/>
              </w:rPr>
              <w:t>Naziv izvora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9D1B68C" w14:textId="77777777" w:rsidR="00D82586" w:rsidRPr="00D82586" w:rsidRDefault="00D825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86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3D54EB22" w14:textId="77777777" w:rsidR="00D82586" w:rsidRPr="00D82586" w:rsidRDefault="00D825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DCD3BC2" w14:textId="77777777" w:rsidR="00D82586" w:rsidRPr="00D82586" w:rsidRDefault="00D825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86">
              <w:rPr>
                <w:rFonts w:ascii="Times New Roman" w:hAnsi="Times New Roman" w:cs="Times New Roman"/>
                <w:b/>
                <w:sz w:val="24"/>
                <w:szCs w:val="24"/>
              </w:rPr>
              <w:t>Ostvarenje</w:t>
            </w:r>
          </w:p>
          <w:p w14:paraId="457A7B76" w14:textId="77777777" w:rsidR="00D82586" w:rsidRPr="00D82586" w:rsidRDefault="00D825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2020.</w:t>
            </w:r>
          </w:p>
        </w:tc>
      </w:tr>
      <w:tr w:rsidR="00D82586" w:rsidRPr="00D82586" w14:paraId="1DD2C56C" w14:textId="77777777" w:rsidTr="00D82586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7F91" w14:textId="77777777" w:rsidR="00D82586" w:rsidRPr="00D82586" w:rsidRDefault="00D82586" w:rsidP="00374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B32B" w14:textId="786B7371" w:rsidR="00D82586" w:rsidRPr="00D82586" w:rsidRDefault="00D82586" w:rsidP="00374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86">
              <w:rPr>
                <w:rFonts w:ascii="Times New Roman" w:hAnsi="Times New Roman" w:cs="Times New Roman"/>
                <w:sz w:val="24"/>
                <w:szCs w:val="24"/>
              </w:rPr>
              <w:t>Sredstva proračuna – opći prihodi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5C20" w14:textId="77777777" w:rsidR="00D82586" w:rsidRPr="00D82586" w:rsidRDefault="00D82586" w:rsidP="00374F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86">
              <w:rPr>
                <w:rFonts w:ascii="Times New Roman" w:hAnsi="Times New Roman" w:cs="Times New Roman"/>
                <w:b/>
                <w:sz w:val="24"/>
                <w:szCs w:val="24"/>
              </w:rPr>
              <w:t>350.000,00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F8D0" w14:textId="77777777" w:rsidR="00D82586" w:rsidRDefault="00D82586" w:rsidP="00374F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86">
              <w:rPr>
                <w:rFonts w:ascii="Times New Roman" w:hAnsi="Times New Roman" w:cs="Times New Roman"/>
                <w:b/>
                <w:sz w:val="24"/>
                <w:szCs w:val="24"/>
              </w:rPr>
              <w:t>263.277,09</w:t>
            </w:r>
          </w:p>
          <w:p w14:paraId="001E19DC" w14:textId="11396A05" w:rsidR="00374F08" w:rsidRPr="00D82586" w:rsidRDefault="00374F08" w:rsidP="00374F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586" w:rsidRPr="00D82586" w14:paraId="5065DFA8" w14:textId="77777777" w:rsidTr="00D82586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7210" w14:textId="77777777" w:rsidR="00D82586" w:rsidRPr="00D82586" w:rsidRDefault="00D82586" w:rsidP="00374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B005" w14:textId="77777777" w:rsidR="00D82586" w:rsidRPr="00D82586" w:rsidRDefault="00D82586" w:rsidP="00374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86">
              <w:rPr>
                <w:rFonts w:ascii="Times New Roman" w:hAnsi="Times New Roman" w:cs="Times New Roman"/>
                <w:sz w:val="24"/>
                <w:szCs w:val="24"/>
              </w:rPr>
              <w:t>Komunalni doprinos / komunalna naknada / grobna naknada / zakup poljoprivrednog zemljišta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9259" w14:textId="77777777" w:rsidR="00D82586" w:rsidRPr="00D82586" w:rsidRDefault="00D82586" w:rsidP="00374F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7434B5" w14:textId="77777777" w:rsidR="00D82586" w:rsidRPr="00D82586" w:rsidRDefault="00D82586" w:rsidP="00374F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86">
              <w:rPr>
                <w:rFonts w:ascii="Times New Roman" w:hAnsi="Times New Roman" w:cs="Times New Roman"/>
                <w:b/>
                <w:sz w:val="24"/>
                <w:szCs w:val="24"/>
              </w:rPr>
              <w:t>1.160.000,00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A519" w14:textId="77777777" w:rsidR="00D82586" w:rsidRPr="00D82586" w:rsidRDefault="00D82586" w:rsidP="00374F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C88367" w14:textId="77777777" w:rsidR="00D82586" w:rsidRPr="00D82586" w:rsidRDefault="00D82586" w:rsidP="00374F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86">
              <w:rPr>
                <w:rFonts w:ascii="Times New Roman" w:hAnsi="Times New Roman" w:cs="Times New Roman"/>
                <w:b/>
                <w:sz w:val="24"/>
                <w:szCs w:val="24"/>
              </w:rPr>
              <w:t>41.437,50</w:t>
            </w:r>
          </w:p>
        </w:tc>
      </w:tr>
      <w:tr w:rsidR="00D82586" w:rsidRPr="00D82586" w14:paraId="2C1D3509" w14:textId="77777777" w:rsidTr="00D82586">
        <w:trPr>
          <w:trHeight w:val="73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16AE" w14:textId="77777777" w:rsidR="00D82586" w:rsidRPr="00D82586" w:rsidRDefault="00D82586" w:rsidP="00374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0B91" w14:textId="77777777" w:rsidR="00D82586" w:rsidRPr="00D82586" w:rsidRDefault="00D82586" w:rsidP="00374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86">
              <w:rPr>
                <w:rFonts w:ascii="Times New Roman" w:hAnsi="Times New Roman" w:cs="Times New Roman"/>
                <w:sz w:val="24"/>
                <w:szCs w:val="24"/>
              </w:rPr>
              <w:t>Drugi izvori: Sufinanciranje od strane Ministarstava,  Fondova EU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AB57" w14:textId="77777777" w:rsidR="00D82586" w:rsidRPr="00D82586" w:rsidRDefault="00D82586" w:rsidP="00374F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4D5CBE" w14:textId="19F21454" w:rsidR="00D82586" w:rsidRPr="00D82586" w:rsidRDefault="00D82586" w:rsidP="00374F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86">
              <w:rPr>
                <w:rFonts w:ascii="Times New Roman" w:hAnsi="Times New Roman" w:cs="Times New Roman"/>
                <w:b/>
                <w:sz w:val="24"/>
                <w:szCs w:val="24"/>
              </w:rPr>
              <w:t>1.675.000,00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DDA9" w14:textId="77777777" w:rsidR="00D82586" w:rsidRPr="00D82586" w:rsidRDefault="00D82586" w:rsidP="00374F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A360F4" w14:textId="77777777" w:rsidR="00D82586" w:rsidRPr="00D82586" w:rsidRDefault="00D82586" w:rsidP="00374F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86">
              <w:rPr>
                <w:rFonts w:ascii="Times New Roman" w:hAnsi="Times New Roman" w:cs="Times New Roman"/>
                <w:b/>
                <w:sz w:val="24"/>
                <w:szCs w:val="24"/>
              </w:rPr>
              <w:t>1.379.705,00</w:t>
            </w:r>
          </w:p>
          <w:p w14:paraId="6DCB5232" w14:textId="77777777" w:rsidR="00D82586" w:rsidRPr="00D82586" w:rsidRDefault="00D82586" w:rsidP="00374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586" w:rsidRPr="00D82586" w14:paraId="53126589" w14:textId="77777777" w:rsidTr="00D82586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7142" w14:textId="77777777" w:rsidR="00D82586" w:rsidRPr="00D82586" w:rsidRDefault="00D82586" w:rsidP="00374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8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ECC2" w14:textId="77777777" w:rsidR="00D82586" w:rsidRPr="00D82586" w:rsidRDefault="00D82586" w:rsidP="00374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86">
              <w:rPr>
                <w:rFonts w:ascii="Times New Roman" w:hAnsi="Times New Roman" w:cs="Times New Roman"/>
                <w:sz w:val="24"/>
                <w:szCs w:val="24"/>
              </w:rPr>
              <w:t>Prihodi od prodaje nefinancijske imovine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AB03" w14:textId="77777777" w:rsidR="00D82586" w:rsidRPr="00D82586" w:rsidRDefault="00D82586" w:rsidP="00374F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86">
              <w:rPr>
                <w:rFonts w:ascii="Times New Roman" w:hAnsi="Times New Roman" w:cs="Times New Roman"/>
                <w:b/>
                <w:sz w:val="24"/>
                <w:szCs w:val="24"/>
              </w:rPr>
              <w:t>290.000,00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F49F" w14:textId="77777777" w:rsidR="00D82586" w:rsidRDefault="00D82586" w:rsidP="00374F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8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  <w:p w14:paraId="4C4D7871" w14:textId="6DEA29D6" w:rsidR="00374F08" w:rsidRPr="00D82586" w:rsidRDefault="00374F08" w:rsidP="00374F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586" w:rsidRPr="00D82586" w14:paraId="60C54DB7" w14:textId="77777777" w:rsidTr="00D82586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4F500F7" w14:textId="77777777" w:rsidR="00374F08" w:rsidRDefault="00374F08" w:rsidP="00374F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CE147C" w14:textId="2E6933CD" w:rsidR="00D82586" w:rsidRPr="00D82586" w:rsidRDefault="00D82586" w:rsidP="00374F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86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6194846" w14:textId="77777777" w:rsidR="00374F08" w:rsidRDefault="00374F08" w:rsidP="00374F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F4991D" w14:textId="6EDC5798" w:rsidR="00D82586" w:rsidRPr="00D82586" w:rsidRDefault="00D82586" w:rsidP="00374F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86">
              <w:rPr>
                <w:rFonts w:ascii="Times New Roman" w:hAnsi="Times New Roman" w:cs="Times New Roman"/>
                <w:b/>
                <w:sz w:val="24"/>
                <w:szCs w:val="24"/>
              </w:rPr>
              <w:t>3.475.000,00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207F393" w14:textId="77777777" w:rsidR="00374F08" w:rsidRDefault="00374F08" w:rsidP="00374F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A2ACA0" w14:textId="62F66830" w:rsidR="00D82586" w:rsidRPr="00D82586" w:rsidRDefault="00D82586" w:rsidP="00374F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86">
              <w:rPr>
                <w:rFonts w:ascii="Times New Roman" w:hAnsi="Times New Roman" w:cs="Times New Roman"/>
                <w:b/>
                <w:sz w:val="24"/>
                <w:szCs w:val="24"/>
              </w:rPr>
              <w:t>1.684.419,59</w:t>
            </w:r>
          </w:p>
        </w:tc>
      </w:tr>
    </w:tbl>
    <w:p w14:paraId="0C434C49" w14:textId="77777777" w:rsidR="00D82586" w:rsidRPr="00D82586" w:rsidRDefault="00D82586" w:rsidP="00D82586">
      <w:pPr>
        <w:pStyle w:val="Tijeloteksta"/>
        <w:rPr>
          <w:b/>
          <w:szCs w:val="24"/>
        </w:rPr>
      </w:pPr>
    </w:p>
    <w:p w14:paraId="0CD24817" w14:textId="77777777" w:rsidR="00D82586" w:rsidRPr="00D82586" w:rsidRDefault="00D82586" w:rsidP="00D82586">
      <w:pPr>
        <w:jc w:val="both"/>
        <w:rPr>
          <w:rFonts w:ascii="Times New Roman" w:hAnsi="Times New Roman" w:cs="Times New Roman"/>
          <w:sz w:val="24"/>
          <w:szCs w:val="24"/>
        </w:rPr>
      </w:pPr>
      <w:r w:rsidRPr="00D82586">
        <w:rPr>
          <w:rFonts w:ascii="Times New Roman" w:hAnsi="Times New Roman" w:cs="Times New Roman"/>
          <w:sz w:val="24"/>
          <w:szCs w:val="24"/>
        </w:rPr>
        <w:t xml:space="preserve">Izvješće o izvršenju Programa građenja objekata i uređenja komunalne infrastrukture na području Općine </w:t>
      </w:r>
      <w:proofErr w:type="spellStart"/>
      <w:r w:rsidRPr="00D82586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D82586">
        <w:rPr>
          <w:rFonts w:ascii="Times New Roman" w:hAnsi="Times New Roman" w:cs="Times New Roman"/>
          <w:sz w:val="24"/>
          <w:szCs w:val="24"/>
        </w:rPr>
        <w:t xml:space="preserve"> za 2020. godinu dostavlja se Općinskom vijeću na usvajanju.  </w:t>
      </w:r>
    </w:p>
    <w:p w14:paraId="7A245D57" w14:textId="77777777" w:rsidR="00D82586" w:rsidRPr="00D82586" w:rsidRDefault="00D82586" w:rsidP="00D82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1DBB47" w14:textId="4D22A610" w:rsidR="00D82586" w:rsidRPr="00D82586" w:rsidRDefault="00D82586" w:rsidP="00D82586">
      <w:pPr>
        <w:pStyle w:val="Naslov1"/>
        <w:ind w:left="2124" w:firstLine="708"/>
        <w:rPr>
          <w:b/>
          <w:szCs w:val="24"/>
        </w:rPr>
      </w:pPr>
      <w:r w:rsidRPr="00D82586">
        <w:rPr>
          <w:szCs w:val="24"/>
        </w:rPr>
        <w:t xml:space="preserve">             </w:t>
      </w:r>
      <w:r w:rsidR="00F42E44">
        <w:rPr>
          <w:szCs w:val="24"/>
        </w:rPr>
        <w:t xml:space="preserve">         </w:t>
      </w:r>
      <w:r w:rsidRPr="00D82586">
        <w:rPr>
          <w:szCs w:val="24"/>
        </w:rPr>
        <w:t xml:space="preserve"> </w:t>
      </w:r>
      <w:r w:rsidRPr="00D82586">
        <w:rPr>
          <w:b/>
          <w:szCs w:val="24"/>
        </w:rPr>
        <w:t>Općinski načelnik</w:t>
      </w:r>
    </w:p>
    <w:p w14:paraId="6FA6898D" w14:textId="77777777" w:rsidR="00D82586" w:rsidRPr="00D82586" w:rsidRDefault="00D82586" w:rsidP="00D82586">
      <w:pPr>
        <w:rPr>
          <w:rFonts w:ascii="Times New Roman" w:hAnsi="Times New Roman" w:cs="Times New Roman"/>
          <w:b/>
          <w:sz w:val="24"/>
          <w:szCs w:val="24"/>
        </w:rPr>
      </w:pPr>
      <w:r w:rsidRPr="00D82586">
        <w:rPr>
          <w:rFonts w:ascii="Times New Roman" w:hAnsi="Times New Roman" w:cs="Times New Roman"/>
          <w:b/>
          <w:sz w:val="24"/>
          <w:szCs w:val="24"/>
        </w:rPr>
        <w:tab/>
      </w:r>
      <w:r w:rsidRPr="00D82586">
        <w:rPr>
          <w:rFonts w:ascii="Times New Roman" w:hAnsi="Times New Roman" w:cs="Times New Roman"/>
          <w:b/>
          <w:sz w:val="24"/>
          <w:szCs w:val="24"/>
        </w:rPr>
        <w:tab/>
      </w:r>
      <w:r w:rsidRPr="00D82586">
        <w:rPr>
          <w:rFonts w:ascii="Times New Roman" w:hAnsi="Times New Roman" w:cs="Times New Roman"/>
          <w:b/>
          <w:sz w:val="24"/>
          <w:szCs w:val="24"/>
        </w:rPr>
        <w:tab/>
      </w:r>
      <w:r w:rsidRPr="00D82586">
        <w:rPr>
          <w:rFonts w:ascii="Times New Roman" w:hAnsi="Times New Roman" w:cs="Times New Roman"/>
          <w:b/>
          <w:sz w:val="24"/>
          <w:szCs w:val="24"/>
        </w:rPr>
        <w:tab/>
      </w:r>
      <w:r w:rsidRPr="00D82586">
        <w:rPr>
          <w:rFonts w:ascii="Times New Roman" w:hAnsi="Times New Roman" w:cs="Times New Roman"/>
          <w:b/>
          <w:sz w:val="24"/>
          <w:szCs w:val="24"/>
        </w:rPr>
        <w:tab/>
      </w:r>
      <w:r w:rsidRPr="00D82586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D82586">
        <w:rPr>
          <w:rFonts w:ascii="Times New Roman" w:hAnsi="Times New Roman" w:cs="Times New Roman"/>
          <w:b/>
          <w:sz w:val="24"/>
          <w:szCs w:val="24"/>
        </w:rPr>
        <w:tab/>
        <w:t xml:space="preserve"> Ivan </w:t>
      </w:r>
      <w:proofErr w:type="spellStart"/>
      <w:r w:rsidRPr="00D82586">
        <w:rPr>
          <w:rFonts w:ascii="Times New Roman" w:hAnsi="Times New Roman" w:cs="Times New Roman"/>
          <w:b/>
          <w:sz w:val="24"/>
          <w:szCs w:val="24"/>
        </w:rPr>
        <w:t>Brzić</w:t>
      </w:r>
      <w:proofErr w:type="spellEnd"/>
      <w:r w:rsidRPr="00D8258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82586">
        <w:rPr>
          <w:rFonts w:ascii="Times New Roman" w:hAnsi="Times New Roman" w:cs="Times New Roman"/>
          <w:b/>
          <w:sz w:val="24"/>
          <w:szCs w:val="24"/>
        </w:rPr>
        <w:t>mag.ing.silv.univ.spec</w:t>
      </w:r>
      <w:proofErr w:type="spellEnd"/>
      <w:r w:rsidRPr="00D825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F7E29A" w14:textId="77777777" w:rsidR="00D82586" w:rsidRPr="00D82586" w:rsidRDefault="00D82586" w:rsidP="00D82586">
      <w:pPr>
        <w:rPr>
          <w:rFonts w:ascii="Times New Roman" w:hAnsi="Times New Roman" w:cs="Times New Roman"/>
          <w:sz w:val="24"/>
          <w:szCs w:val="24"/>
        </w:rPr>
      </w:pPr>
      <w:r w:rsidRPr="00D82586">
        <w:rPr>
          <w:rFonts w:ascii="Times New Roman" w:hAnsi="Times New Roman" w:cs="Times New Roman"/>
          <w:sz w:val="24"/>
          <w:szCs w:val="24"/>
        </w:rPr>
        <w:t>Dostaviti:</w:t>
      </w:r>
      <w:r w:rsidRPr="00D82586">
        <w:rPr>
          <w:rFonts w:ascii="Times New Roman" w:hAnsi="Times New Roman" w:cs="Times New Roman"/>
          <w:sz w:val="24"/>
          <w:szCs w:val="24"/>
        </w:rPr>
        <w:tab/>
      </w:r>
      <w:r w:rsidRPr="00D82586">
        <w:rPr>
          <w:rFonts w:ascii="Times New Roman" w:hAnsi="Times New Roman" w:cs="Times New Roman"/>
          <w:sz w:val="24"/>
          <w:szCs w:val="24"/>
        </w:rPr>
        <w:tab/>
      </w:r>
      <w:r w:rsidRPr="00D82586">
        <w:rPr>
          <w:rFonts w:ascii="Times New Roman" w:hAnsi="Times New Roman" w:cs="Times New Roman"/>
          <w:sz w:val="24"/>
          <w:szCs w:val="24"/>
        </w:rPr>
        <w:tab/>
      </w:r>
      <w:r w:rsidRPr="00D82586">
        <w:rPr>
          <w:rFonts w:ascii="Times New Roman" w:hAnsi="Times New Roman" w:cs="Times New Roman"/>
          <w:sz w:val="24"/>
          <w:szCs w:val="24"/>
        </w:rPr>
        <w:tab/>
      </w:r>
      <w:r w:rsidRPr="00D8258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</w:p>
    <w:p w14:paraId="5ABD1BDD" w14:textId="77777777" w:rsidR="00D82586" w:rsidRPr="00D82586" w:rsidRDefault="00D82586" w:rsidP="00D8258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586">
        <w:rPr>
          <w:rFonts w:ascii="Times New Roman" w:hAnsi="Times New Roman" w:cs="Times New Roman"/>
          <w:sz w:val="24"/>
          <w:szCs w:val="24"/>
        </w:rPr>
        <w:t>Općinskom vijeću</w:t>
      </w:r>
    </w:p>
    <w:p w14:paraId="23E2D909" w14:textId="77777777" w:rsidR="00D82586" w:rsidRPr="00D82586" w:rsidRDefault="00D82586" w:rsidP="00D8258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586">
        <w:rPr>
          <w:rFonts w:ascii="Times New Roman" w:hAnsi="Times New Roman" w:cs="Times New Roman"/>
          <w:sz w:val="24"/>
          <w:szCs w:val="24"/>
        </w:rPr>
        <w:t>Pismohrana,</w:t>
      </w:r>
    </w:p>
    <w:p w14:paraId="50ACE963" w14:textId="77777777" w:rsidR="00D82586" w:rsidRPr="00D82586" w:rsidRDefault="00D82586" w:rsidP="00D8258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586">
        <w:rPr>
          <w:rFonts w:ascii="Times New Roman" w:hAnsi="Times New Roman" w:cs="Times New Roman"/>
          <w:sz w:val="24"/>
          <w:szCs w:val="24"/>
        </w:rPr>
        <w:t>Dokumentacija.</w:t>
      </w:r>
    </w:p>
    <w:p w14:paraId="129CD0BE" w14:textId="6DE6D8BC" w:rsidR="00AC2EB9" w:rsidRPr="00D82586" w:rsidRDefault="00AC2EB9" w:rsidP="00D82586">
      <w:pPr>
        <w:rPr>
          <w:rFonts w:ascii="Times New Roman" w:hAnsi="Times New Roman" w:cs="Times New Roman"/>
          <w:sz w:val="24"/>
          <w:szCs w:val="24"/>
        </w:rPr>
      </w:pPr>
    </w:p>
    <w:sectPr w:rsidR="00AC2EB9" w:rsidRPr="00D82586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4E214" w14:textId="77777777" w:rsidR="00C40301" w:rsidRDefault="00C40301" w:rsidP="008D44E6">
      <w:pPr>
        <w:spacing w:after="0" w:line="240" w:lineRule="auto"/>
      </w:pPr>
      <w:r>
        <w:separator/>
      </w:r>
    </w:p>
  </w:endnote>
  <w:endnote w:type="continuationSeparator" w:id="0">
    <w:p w14:paraId="2338AF84" w14:textId="77777777" w:rsidR="00C40301" w:rsidRDefault="00C40301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D3A35" w14:textId="77777777" w:rsidR="00C40301" w:rsidRDefault="00C40301" w:rsidP="008D44E6">
      <w:pPr>
        <w:spacing w:after="0" w:line="240" w:lineRule="auto"/>
      </w:pPr>
      <w:r>
        <w:separator/>
      </w:r>
    </w:p>
  </w:footnote>
  <w:footnote w:type="continuationSeparator" w:id="0">
    <w:p w14:paraId="7666F7AC" w14:textId="77777777" w:rsidR="00C40301" w:rsidRDefault="00C40301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4283D9A"/>
    <w:multiLevelType w:val="hybridMultilevel"/>
    <w:tmpl w:val="F9B8C1F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116744"/>
    <w:rsid w:val="00154C32"/>
    <w:rsid w:val="00172A28"/>
    <w:rsid w:val="001947B1"/>
    <w:rsid w:val="001B10EC"/>
    <w:rsid w:val="001D4865"/>
    <w:rsid w:val="00212B01"/>
    <w:rsid w:val="002450BA"/>
    <w:rsid w:val="002D3BC6"/>
    <w:rsid w:val="00374F08"/>
    <w:rsid w:val="00434B58"/>
    <w:rsid w:val="00467ABF"/>
    <w:rsid w:val="00531227"/>
    <w:rsid w:val="00544AE0"/>
    <w:rsid w:val="005C2934"/>
    <w:rsid w:val="005C2ABC"/>
    <w:rsid w:val="00680125"/>
    <w:rsid w:val="00737A68"/>
    <w:rsid w:val="008D44E6"/>
    <w:rsid w:val="00916A54"/>
    <w:rsid w:val="00921A37"/>
    <w:rsid w:val="00945CCC"/>
    <w:rsid w:val="00962EEB"/>
    <w:rsid w:val="009947C6"/>
    <w:rsid w:val="00A13B78"/>
    <w:rsid w:val="00A51873"/>
    <w:rsid w:val="00A95FE3"/>
    <w:rsid w:val="00AC2EB9"/>
    <w:rsid w:val="00B06B9D"/>
    <w:rsid w:val="00B11875"/>
    <w:rsid w:val="00BE3315"/>
    <w:rsid w:val="00C40301"/>
    <w:rsid w:val="00D02344"/>
    <w:rsid w:val="00D82586"/>
    <w:rsid w:val="00DA05C9"/>
    <w:rsid w:val="00E77F81"/>
    <w:rsid w:val="00F42E44"/>
    <w:rsid w:val="00F915DF"/>
    <w:rsid w:val="00FD21F8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D825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8258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825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82586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6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2</cp:revision>
  <cp:lastPrinted>2021-02-22T09:17:00Z</cp:lastPrinted>
  <dcterms:created xsi:type="dcterms:W3CDTF">2021-03-05T13:58:00Z</dcterms:created>
  <dcterms:modified xsi:type="dcterms:W3CDTF">2021-03-05T13:58:00Z</dcterms:modified>
</cp:coreProperties>
</file>