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817F2" w14:textId="77777777" w:rsidR="00A41663" w:rsidRPr="00A41663" w:rsidRDefault="00A41663" w:rsidP="00A41663">
      <w:pPr>
        <w:spacing w:after="0"/>
        <w:rPr>
          <w:rFonts w:ascii="Times New Roman" w:hAnsi="Times New Roman" w:cs="Times New Roman"/>
          <w:sz w:val="24"/>
          <w:szCs w:val="24"/>
        </w:rPr>
      </w:pPr>
      <w:r w:rsidRPr="00A41663">
        <w:rPr>
          <w:rFonts w:ascii="Times New Roman" w:hAnsi="Times New Roman" w:cs="Times New Roman"/>
          <w:sz w:val="24"/>
          <w:szCs w:val="24"/>
        </w:rPr>
        <w:t xml:space="preserve">                       </w:t>
      </w:r>
      <w:r w:rsidRPr="00A41663">
        <w:rPr>
          <w:rFonts w:ascii="Times New Roman" w:hAnsi="Times New Roman" w:cs="Times New Roman"/>
          <w:noProof/>
          <w:sz w:val="24"/>
          <w:szCs w:val="24"/>
          <w:lang w:eastAsia="hr-HR"/>
        </w:rPr>
        <w:drawing>
          <wp:inline distT="0" distB="0" distL="0" distR="0" wp14:anchorId="636BB989" wp14:editId="36B9A7D8">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p w14:paraId="26EB6AAB" w14:textId="77777777" w:rsidR="00A41663" w:rsidRPr="00A41663" w:rsidRDefault="00A41663" w:rsidP="00A41663">
      <w:pPr>
        <w:spacing w:after="0"/>
        <w:rPr>
          <w:rFonts w:ascii="Times New Roman" w:hAnsi="Times New Roman" w:cs="Times New Roman"/>
          <w:sz w:val="24"/>
          <w:szCs w:val="24"/>
        </w:rPr>
      </w:pPr>
      <w:r w:rsidRPr="00A41663">
        <w:rPr>
          <w:rFonts w:ascii="Times New Roman" w:hAnsi="Times New Roman" w:cs="Times New Roman"/>
          <w:noProof/>
          <w:sz w:val="24"/>
          <w:szCs w:val="24"/>
          <w:lang w:eastAsia="hr-HR"/>
        </w:rPr>
        <mc:AlternateContent>
          <mc:Choice Requires="wps">
            <w:drawing>
              <wp:anchor distT="45720" distB="45720" distL="114300" distR="114300" simplePos="0" relativeHeight="251659264" behindDoc="0" locked="0" layoutInCell="1" allowOverlap="1" wp14:anchorId="0B68D29A" wp14:editId="4F641C36">
                <wp:simplePos x="0" y="0"/>
                <wp:positionH relativeFrom="margin">
                  <wp:posOffset>-81280</wp:posOffset>
                </wp:positionH>
                <wp:positionV relativeFrom="paragraph">
                  <wp:posOffset>90805</wp:posOffset>
                </wp:positionV>
                <wp:extent cx="2657475" cy="767080"/>
                <wp:effectExtent l="0" t="0" r="9525" b="0"/>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7080"/>
                        </a:xfrm>
                        <a:prstGeom prst="rect">
                          <a:avLst/>
                        </a:prstGeom>
                        <a:solidFill>
                          <a:srgbClr val="FFFFFF"/>
                        </a:solidFill>
                        <a:ln w="9525">
                          <a:noFill/>
                          <a:miter lim="800000"/>
                          <a:headEnd/>
                          <a:tailEnd/>
                        </a:ln>
                      </wps:spPr>
                      <wps:txbx>
                        <w:txbxContent>
                          <w:p w14:paraId="73037F27"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REPUBLIKA HRVATSKA</w:t>
                            </w:r>
                          </w:p>
                          <w:p w14:paraId="6831EF14"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BRODSKO-POSAVSKA-ŽUPANIJA</w:t>
                            </w:r>
                          </w:p>
                          <w:p w14:paraId="5EADD277"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OPĆINA BEBRINA</w:t>
                            </w:r>
                          </w:p>
                          <w:p w14:paraId="4D701744"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OPĆINSKO VIJEĆE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8D29A" id="_x0000_t202" coordsize="21600,21600" o:spt="202" path="m,l,21600r21600,l21600,xe">
                <v:stroke joinstyle="miter"/>
                <v:path gradientshapeok="t" o:connecttype="rect"/>
              </v:shapetype>
              <v:shape id="Tekstni okvir 2" o:spid="_x0000_s1026" type="#_x0000_t202" style="position:absolute;margin-left:-6.4pt;margin-top:7.15pt;width:209.25pt;height:6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" stroked="f">
                <v:textbox>
                  <w:txbxContent>
                    <w:p w14:paraId="73037F27"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REPUBLIKA HRVATSKA</w:t>
                      </w:r>
                    </w:p>
                    <w:p w14:paraId="6831EF14"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BRODSKO-POSAVSKA-ŽUPANIJA</w:t>
                      </w:r>
                    </w:p>
                    <w:p w14:paraId="5EADD277"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OPĆINA BEBRINA</w:t>
                      </w:r>
                    </w:p>
                    <w:p w14:paraId="4D701744" w14:textId="77777777" w:rsidR="00A41663" w:rsidRPr="00437D95" w:rsidRDefault="00A41663" w:rsidP="00A41663">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OPĆINSKO VIJEĆE</w:t>
                      </w:r>
                    </w:p>
                  </w:txbxContent>
                </v:textbox>
                <w10:wrap type="square" anchorx="margin"/>
              </v:shape>
            </w:pict>
          </mc:Fallback>
        </mc:AlternateContent>
      </w:r>
    </w:p>
    <w:p w14:paraId="3067EE1A" w14:textId="77777777" w:rsidR="00A41663" w:rsidRPr="00A41663" w:rsidRDefault="00A41663" w:rsidP="00A41663">
      <w:pPr>
        <w:spacing w:after="0"/>
        <w:rPr>
          <w:rFonts w:ascii="Times New Roman" w:hAnsi="Times New Roman" w:cs="Times New Roman"/>
          <w:sz w:val="24"/>
          <w:szCs w:val="24"/>
        </w:rPr>
      </w:pPr>
    </w:p>
    <w:p w14:paraId="1E2615F7" w14:textId="77777777" w:rsidR="00A41663" w:rsidRPr="00A41663" w:rsidRDefault="00A41663" w:rsidP="00A41663">
      <w:pPr>
        <w:spacing w:after="0"/>
        <w:ind w:firstLine="720"/>
        <w:jc w:val="both"/>
        <w:rPr>
          <w:rFonts w:ascii="Times New Roman" w:hAnsi="Times New Roman" w:cs="Times New Roman"/>
          <w:sz w:val="24"/>
          <w:szCs w:val="24"/>
        </w:rPr>
      </w:pPr>
    </w:p>
    <w:p w14:paraId="36257940" w14:textId="77777777" w:rsidR="00A41663" w:rsidRPr="00A41663" w:rsidRDefault="00A41663" w:rsidP="00A41663">
      <w:pPr>
        <w:spacing w:after="0"/>
        <w:ind w:firstLine="720"/>
        <w:jc w:val="both"/>
        <w:rPr>
          <w:rFonts w:ascii="Times New Roman" w:hAnsi="Times New Roman" w:cs="Times New Roman"/>
          <w:sz w:val="24"/>
          <w:szCs w:val="24"/>
        </w:rPr>
      </w:pPr>
    </w:p>
    <w:p w14:paraId="56A961E4" w14:textId="77777777" w:rsidR="00A41663" w:rsidRPr="00A41663" w:rsidRDefault="00A41663" w:rsidP="00A41663">
      <w:pPr>
        <w:spacing w:after="0"/>
        <w:ind w:firstLine="720"/>
        <w:jc w:val="both"/>
        <w:rPr>
          <w:rFonts w:ascii="Times New Roman" w:hAnsi="Times New Roman" w:cs="Times New Roman"/>
          <w:sz w:val="24"/>
          <w:szCs w:val="24"/>
        </w:rPr>
      </w:pPr>
    </w:p>
    <w:p w14:paraId="3B1D5945" w14:textId="33915D77" w:rsidR="00A41663" w:rsidRPr="00A41663" w:rsidRDefault="00A41663" w:rsidP="00A41663">
      <w:pPr>
        <w:spacing w:after="0"/>
        <w:rPr>
          <w:rFonts w:ascii="Times New Roman" w:hAnsi="Times New Roman" w:cs="Times New Roman"/>
          <w:sz w:val="24"/>
          <w:szCs w:val="24"/>
        </w:rPr>
      </w:pPr>
      <w:r w:rsidRPr="00A41663">
        <w:rPr>
          <w:rFonts w:ascii="Times New Roman" w:hAnsi="Times New Roman" w:cs="Times New Roman"/>
          <w:sz w:val="24"/>
          <w:szCs w:val="24"/>
        </w:rPr>
        <w:t>KLASA: 021-05/18-01/</w:t>
      </w:r>
      <w:r>
        <w:rPr>
          <w:rFonts w:ascii="Times New Roman" w:hAnsi="Times New Roman" w:cs="Times New Roman"/>
          <w:sz w:val="24"/>
          <w:szCs w:val="24"/>
        </w:rPr>
        <w:t>79</w:t>
      </w:r>
    </w:p>
    <w:p w14:paraId="6FF6860D" w14:textId="77777777" w:rsidR="00A41663" w:rsidRPr="00A41663" w:rsidRDefault="00A41663" w:rsidP="00A41663">
      <w:pPr>
        <w:spacing w:after="0"/>
        <w:rPr>
          <w:rFonts w:ascii="Times New Roman" w:hAnsi="Times New Roman" w:cs="Times New Roman"/>
          <w:sz w:val="24"/>
          <w:szCs w:val="24"/>
        </w:rPr>
      </w:pPr>
      <w:r w:rsidRPr="00A41663">
        <w:rPr>
          <w:rFonts w:ascii="Times New Roman" w:hAnsi="Times New Roman" w:cs="Times New Roman"/>
          <w:sz w:val="24"/>
          <w:szCs w:val="24"/>
        </w:rPr>
        <w:t>URBROJ:2178/02-03-18-1</w:t>
      </w:r>
    </w:p>
    <w:p w14:paraId="5F81A6B1" w14:textId="77777777" w:rsidR="00A41663" w:rsidRPr="00A41663" w:rsidRDefault="00A41663" w:rsidP="00A41663">
      <w:pPr>
        <w:spacing w:after="0"/>
        <w:rPr>
          <w:rFonts w:ascii="Times New Roman" w:hAnsi="Times New Roman" w:cs="Times New Roman"/>
          <w:sz w:val="24"/>
          <w:szCs w:val="24"/>
        </w:rPr>
      </w:pPr>
      <w:r w:rsidRPr="00A41663">
        <w:rPr>
          <w:rFonts w:ascii="Times New Roman" w:hAnsi="Times New Roman" w:cs="Times New Roman"/>
          <w:sz w:val="24"/>
          <w:szCs w:val="24"/>
        </w:rPr>
        <w:t>Bebrina, 18. prosinca 2018. godine</w:t>
      </w:r>
    </w:p>
    <w:p w14:paraId="0BE4CBD1" w14:textId="77777777" w:rsidR="00A41663" w:rsidRPr="00A41663" w:rsidRDefault="00A41663" w:rsidP="00A41663">
      <w:pPr>
        <w:spacing w:after="0"/>
        <w:rPr>
          <w:rFonts w:ascii="Times New Roman" w:hAnsi="Times New Roman" w:cs="Times New Roman"/>
          <w:b/>
          <w:sz w:val="24"/>
          <w:szCs w:val="24"/>
        </w:rPr>
      </w:pPr>
    </w:p>
    <w:p w14:paraId="653E3442" w14:textId="77777777" w:rsidR="00A627F1" w:rsidRPr="008C4F0F" w:rsidRDefault="00A627F1" w:rsidP="0043005F">
      <w:pPr>
        <w:pStyle w:val="NoSpacing"/>
        <w:rPr>
          <w:rFonts w:ascii="Times New Roman" w:hAnsi="Times New Roman" w:cs="Times New Roman"/>
          <w:sz w:val="24"/>
          <w:szCs w:val="24"/>
        </w:rPr>
      </w:pPr>
    </w:p>
    <w:p w14:paraId="1E67C350" w14:textId="118911BB" w:rsidR="00A627F1" w:rsidRPr="008C4F0F" w:rsidRDefault="002E17DC" w:rsidP="009A7955">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A627F1" w:rsidRPr="008C4F0F">
        <w:rPr>
          <w:rFonts w:ascii="Times New Roman" w:hAnsi="Times New Roman" w:cs="Times New Roman"/>
          <w:sz w:val="24"/>
          <w:szCs w:val="24"/>
        </w:rPr>
        <w:t>Temeljem članka 78. Zakona o komunalnom gospodarstvu (</w:t>
      </w:r>
      <w:r w:rsidR="008C4F0F">
        <w:rPr>
          <w:rFonts w:ascii="Times New Roman" w:hAnsi="Times New Roman" w:cs="Times New Roman"/>
          <w:sz w:val="24"/>
          <w:szCs w:val="24"/>
        </w:rPr>
        <w:t>„</w:t>
      </w:r>
      <w:r w:rsidR="00A627F1" w:rsidRPr="008C4F0F">
        <w:rPr>
          <w:rFonts w:ascii="Times New Roman" w:hAnsi="Times New Roman" w:cs="Times New Roman"/>
          <w:sz w:val="24"/>
          <w:szCs w:val="24"/>
        </w:rPr>
        <w:t>N</w:t>
      </w:r>
      <w:r w:rsidR="008C4F0F">
        <w:rPr>
          <w:rFonts w:ascii="Times New Roman" w:hAnsi="Times New Roman" w:cs="Times New Roman"/>
          <w:sz w:val="24"/>
          <w:szCs w:val="24"/>
        </w:rPr>
        <w:t xml:space="preserve">arodne novine“ broj </w:t>
      </w:r>
      <w:r w:rsidR="00A627F1" w:rsidRPr="008C4F0F">
        <w:rPr>
          <w:rFonts w:ascii="Times New Roman" w:hAnsi="Times New Roman" w:cs="Times New Roman"/>
          <w:sz w:val="24"/>
          <w:szCs w:val="24"/>
        </w:rPr>
        <w:t xml:space="preserve"> 68/18) i članka </w:t>
      </w:r>
      <w:r w:rsidR="008C4F0F">
        <w:rPr>
          <w:rFonts w:ascii="Times New Roman" w:hAnsi="Times New Roman" w:cs="Times New Roman"/>
          <w:sz w:val="24"/>
          <w:szCs w:val="24"/>
        </w:rPr>
        <w:t>32</w:t>
      </w:r>
      <w:r w:rsidR="00A627F1" w:rsidRPr="008C4F0F">
        <w:rPr>
          <w:rFonts w:ascii="Times New Roman" w:hAnsi="Times New Roman" w:cs="Times New Roman"/>
          <w:sz w:val="24"/>
          <w:szCs w:val="24"/>
        </w:rPr>
        <w:t xml:space="preserve">. Statuta </w:t>
      </w:r>
      <w:r w:rsidR="008C4F0F">
        <w:rPr>
          <w:rFonts w:ascii="Times New Roman" w:hAnsi="Times New Roman" w:cs="Times New Roman"/>
          <w:sz w:val="24"/>
          <w:szCs w:val="24"/>
        </w:rPr>
        <w:t xml:space="preserve">općine Bebrina </w:t>
      </w:r>
      <w:r w:rsidR="00A627F1" w:rsidRPr="008C4F0F">
        <w:rPr>
          <w:rFonts w:ascii="Times New Roman" w:hAnsi="Times New Roman" w:cs="Times New Roman"/>
          <w:sz w:val="24"/>
          <w:szCs w:val="24"/>
        </w:rPr>
        <w:t>(Sl</w:t>
      </w:r>
      <w:r w:rsidR="008C4F0F">
        <w:rPr>
          <w:rFonts w:ascii="Times New Roman" w:hAnsi="Times New Roman" w:cs="Times New Roman"/>
          <w:sz w:val="24"/>
          <w:szCs w:val="24"/>
        </w:rPr>
        <w:t>užbeni vjesnik Brodsko-posavske županije“ broj 02/2018</w:t>
      </w:r>
      <w:r w:rsidR="00A627F1" w:rsidRPr="008C4F0F">
        <w:rPr>
          <w:rFonts w:ascii="Times New Roman" w:hAnsi="Times New Roman" w:cs="Times New Roman"/>
          <w:sz w:val="24"/>
          <w:szCs w:val="24"/>
        </w:rPr>
        <w:t>),</w:t>
      </w:r>
      <w:r w:rsidR="008C4F0F">
        <w:rPr>
          <w:rFonts w:ascii="Times New Roman" w:hAnsi="Times New Roman" w:cs="Times New Roman"/>
          <w:sz w:val="24"/>
          <w:szCs w:val="24"/>
        </w:rPr>
        <w:t xml:space="preserve"> Općinsko vijeće Općine Bebrina </w:t>
      </w:r>
      <w:r w:rsidR="00A627F1" w:rsidRPr="008C4F0F">
        <w:rPr>
          <w:rFonts w:ascii="Times New Roman" w:hAnsi="Times New Roman" w:cs="Times New Roman"/>
          <w:sz w:val="24"/>
          <w:szCs w:val="24"/>
        </w:rPr>
        <w:t xml:space="preserve">na svojoj </w:t>
      </w:r>
      <w:r w:rsidR="009A7955">
        <w:rPr>
          <w:rFonts w:ascii="Times New Roman" w:hAnsi="Times New Roman" w:cs="Times New Roman"/>
          <w:sz w:val="24"/>
          <w:szCs w:val="24"/>
        </w:rPr>
        <w:t>16 s</w:t>
      </w:r>
      <w:r w:rsidR="00A627F1" w:rsidRPr="008C4F0F">
        <w:rPr>
          <w:rFonts w:ascii="Times New Roman" w:hAnsi="Times New Roman" w:cs="Times New Roman"/>
          <w:sz w:val="24"/>
          <w:szCs w:val="24"/>
        </w:rPr>
        <w:t xml:space="preserve">jednici održanoj </w:t>
      </w:r>
      <w:r w:rsidR="001C6C3A">
        <w:rPr>
          <w:rFonts w:ascii="Times New Roman" w:hAnsi="Times New Roman" w:cs="Times New Roman"/>
          <w:sz w:val="24"/>
          <w:szCs w:val="24"/>
        </w:rPr>
        <w:t>18. prosinca</w:t>
      </w:r>
      <w:r w:rsidR="00A627F1" w:rsidRPr="008C4F0F">
        <w:rPr>
          <w:rFonts w:ascii="Times New Roman" w:hAnsi="Times New Roman" w:cs="Times New Roman"/>
          <w:sz w:val="24"/>
          <w:szCs w:val="24"/>
        </w:rPr>
        <w:t xml:space="preserve"> 2018. godine,</w:t>
      </w:r>
      <w:r w:rsidR="008C4F0F">
        <w:rPr>
          <w:rFonts w:ascii="Times New Roman" w:hAnsi="Times New Roman" w:cs="Times New Roman"/>
          <w:sz w:val="24"/>
          <w:szCs w:val="24"/>
        </w:rPr>
        <w:t xml:space="preserve"> donosi </w:t>
      </w:r>
      <w:r w:rsidR="00A627F1" w:rsidRPr="008C4F0F">
        <w:rPr>
          <w:rFonts w:ascii="Times New Roman" w:hAnsi="Times New Roman" w:cs="Times New Roman"/>
          <w:sz w:val="24"/>
          <w:szCs w:val="24"/>
        </w:rPr>
        <w:t>sl</w:t>
      </w:r>
      <w:r w:rsidR="008C4F0F">
        <w:rPr>
          <w:rFonts w:ascii="Times New Roman" w:hAnsi="Times New Roman" w:cs="Times New Roman"/>
          <w:sz w:val="24"/>
          <w:szCs w:val="24"/>
        </w:rPr>
        <w:t>i</w:t>
      </w:r>
      <w:r w:rsidR="00A627F1" w:rsidRPr="008C4F0F">
        <w:rPr>
          <w:rFonts w:ascii="Times New Roman" w:hAnsi="Times New Roman" w:cs="Times New Roman"/>
          <w:sz w:val="24"/>
          <w:szCs w:val="24"/>
        </w:rPr>
        <w:t xml:space="preserve">jedeću </w:t>
      </w:r>
    </w:p>
    <w:p w14:paraId="0DBC86CB" w14:textId="77777777" w:rsidR="002E17DC" w:rsidRPr="008C4F0F" w:rsidRDefault="002E17DC" w:rsidP="002E17DC">
      <w:pPr>
        <w:pStyle w:val="NoSpacing"/>
        <w:jc w:val="center"/>
        <w:rPr>
          <w:rFonts w:ascii="Times New Roman" w:hAnsi="Times New Roman" w:cs="Times New Roman"/>
          <w:b/>
          <w:sz w:val="24"/>
          <w:szCs w:val="24"/>
        </w:rPr>
      </w:pPr>
    </w:p>
    <w:p w14:paraId="148BCC1A" w14:textId="77777777" w:rsidR="00A627F1" w:rsidRDefault="008C4F0F" w:rsidP="002E17DC">
      <w:pPr>
        <w:pStyle w:val="NoSpacing"/>
        <w:jc w:val="center"/>
        <w:rPr>
          <w:rFonts w:ascii="Times New Roman" w:hAnsi="Times New Roman" w:cs="Times New Roman"/>
          <w:b/>
          <w:sz w:val="24"/>
          <w:szCs w:val="24"/>
        </w:rPr>
      </w:pPr>
      <w:r w:rsidRPr="008C4F0F">
        <w:rPr>
          <w:rFonts w:ascii="Times New Roman" w:hAnsi="Times New Roman" w:cs="Times New Roman"/>
          <w:b/>
          <w:sz w:val="24"/>
          <w:szCs w:val="24"/>
        </w:rPr>
        <w:t>ODLUKU</w:t>
      </w:r>
      <w:r w:rsidRPr="008C4F0F">
        <w:rPr>
          <w:rFonts w:ascii="Times New Roman" w:hAnsi="Times New Roman" w:cs="Times New Roman"/>
          <w:b/>
          <w:sz w:val="24"/>
          <w:szCs w:val="24"/>
        </w:rPr>
        <w:br/>
        <w:t>O KOMUNALNOM DOPRINOSU</w:t>
      </w:r>
    </w:p>
    <w:p w14:paraId="5221B751" w14:textId="77777777" w:rsidR="008C4F0F" w:rsidRPr="008C4F0F" w:rsidRDefault="008C4F0F" w:rsidP="002E17DC">
      <w:pPr>
        <w:pStyle w:val="NoSpacing"/>
        <w:jc w:val="center"/>
        <w:rPr>
          <w:rFonts w:ascii="Times New Roman" w:hAnsi="Times New Roman" w:cs="Times New Roman"/>
          <w:b/>
          <w:sz w:val="24"/>
          <w:szCs w:val="24"/>
        </w:rPr>
      </w:pPr>
    </w:p>
    <w:p w14:paraId="72828F44" w14:textId="77777777" w:rsidR="002E17DC" w:rsidRPr="008C4F0F" w:rsidRDefault="00A627F1" w:rsidP="008C4F0F">
      <w:pPr>
        <w:pStyle w:val="NoSpacing"/>
        <w:numPr>
          <w:ilvl w:val="0"/>
          <w:numId w:val="4"/>
        </w:numPr>
        <w:rPr>
          <w:rFonts w:ascii="Times New Roman" w:hAnsi="Times New Roman" w:cs="Times New Roman"/>
          <w:b/>
          <w:sz w:val="24"/>
          <w:szCs w:val="24"/>
        </w:rPr>
      </w:pPr>
      <w:r w:rsidRPr="008C4F0F">
        <w:rPr>
          <w:rFonts w:ascii="Times New Roman" w:hAnsi="Times New Roman" w:cs="Times New Roman"/>
          <w:b/>
          <w:sz w:val="24"/>
          <w:szCs w:val="24"/>
        </w:rPr>
        <w:t>OPĆE ODREDBE</w:t>
      </w:r>
    </w:p>
    <w:p w14:paraId="15BF12AD" w14:textId="77777777" w:rsidR="002E17DC" w:rsidRPr="008C4F0F" w:rsidRDefault="0043005F" w:rsidP="002E17DC">
      <w:pPr>
        <w:pStyle w:val="NoSpacing"/>
        <w:jc w:val="center"/>
        <w:rPr>
          <w:rFonts w:ascii="Times New Roman" w:hAnsi="Times New Roman" w:cs="Times New Roman"/>
          <w:b/>
          <w:sz w:val="24"/>
          <w:szCs w:val="24"/>
        </w:rPr>
      </w:pPr>
      <w:r w:rsidRPr="008C4F0F">
        <w:rPr>
          <w:rFonts w:ascii="Times New Roman" w:hAnsi="Times New Roman" w:cs="Times New Roman"/>
          <w:b/>
          <w:sz w:val="24"/>
          <w:szCs w:val="24"/>
        </w:rPr>
        <w:t>Članak 1.</w:t>
      </w:r>
    </w:p>
    <w:p w14:paraId="5E3C2AC5" w14:textId="77777777" w:rsidR="008C4F0F" w:rsidRDefault="002E17DC" w:rsidP="002E17DC">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r>
      <w:r w:rsidR="00A627F1" w:rsidRPr="008C4F0F">
        <w:rPr>
          <w:rFonts w:ascii="Times New Roman" w:hAnsi="Times New Roman" w:cs="Times New Roman"/>
          <w:sz w:val="24"/>
          <w:szCs w:val="24"/>
        </w:rPr>
        <w:t>Ovom odlukom određuje se:</w:t>
      </w:r>
    </w:p>
    <w:p w14:paraId="4541C30C" w14:textId="77777777" w:rsidR="008C4F0F" w:rsidRDefault="00A627F1" w:rsidP="008C4F0F">
      <w:pPr>
        <w:pStyle w:val="NoSpacing"/>
        <w:numPr>
          <w:ilvl w:val="0"/>
          <w:numId w:val="8"/>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visina komunalnog doprinosa na području </w:t>
      </w:r>
      <w:r w:rsidR="008C4F0F">
        <w:rPr>
          <w:rFonts w:ascii="Times New Roman" w:hAnsi="Times New Roman" w:cs="Times New Roman"/>
          <w:sz w:val="24"/>
          <w:szCs w:val="24"/>
        </w:rPr>
        <w:t xml:space="preserve">općine Bebrina (u daljnjem tekstu: Općina), </w:t>
      </w:r>
    </w:p>
    <w:p w14:paraId="06E48A64" w14:textId="4BADD097" w:rsidR="008C4F0F" w:rsidRDefault="00A627F1" w:rsidP="008C4F0F">
      <w:pPr>
        <w:pStyle w:val="NoSpacing"/>
        <w:numPr>
          <w:ilvl w:val="0"/>
          <w:numId w:val="8"/>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područja zona za plaćanje komunalnog doprinosa u </w:t>
      </w:r>
      <w:r w:rsidR="008C4F0F">
        <w:rPr>
          <w:rFonts w:ascii="Times New Roman" w:hAnsi="Times New Roman" w:cs="Times New Roman"/>
          <w:sz w:val="24"/>
          <w:szCs w:val="24"/>
        </w:rPr>
        <w:t>Općini</w:t>
      </w:r>
    </w:p>
    <w:p w14:paraId="66282152" w14:textId="3F0121BE" w:rsidR="00BE3B3E" w:rsidRDefault="00BE3B3E" w:rsidP="008C4F0F">
      <w:pPr>
        <w:pStyle w:val="NoSpacing"/>
        <w:numPr>
          <w:ilvl w:val="0"/>
          <w:numId w:val="8"/>
        </w:numPr>
        <w:tabs>
          <w:tab w:val="left" w:pos="426"/>
        </w:tabs>
        <w:jc w:val="both"/>
        <w:rPr>
          <w:rFonts w:ascii="Times New Roman" w:hAnsi="Times New Roman" w:cs="Times New Roman"/>
          <w:sz w:val="24"/>
          <w:szCs w:val="24"/>
        </w:rPr>
      </w:pPr>
      <w:r>
        <w:rPr>
          <w:rFonts w:ascii="Times New Roman" w:hAnsi="Times New Roman" w:cs="Times New Roman"/>
          <w:sz w:val="24"/>
          <w:szCs w:val="24"/>
        </w:rPr>
        <w:t>načini i rokovi plaćanja komunalnog doprinosa</w:t>
      </w:r>
    </w:p>
    <w:p w14:paraId="089DC871" w14:textId="77777777" w:rsidR="008C4F0F" w:rsidRDefault="00A627F1" w:rsidP="008C4F0F">
      <w:pPr>
        <w:pStyle w:val="NoSpacing"/>
        <w:numPr>
          <w:ilvl w:val="0"/>
          <w:numId w:val="8"/>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jedinična vrijednost komunalnog doprinosa utvrđena po m</w:t>
      </w:r>
      <w:r w:rsidRPr="008C4F0F">
        <w:rPr>
          <w:rFonts w:ascii="Times New Roman" w:hAnsi="Times New Roman" w:cs="Times New Roman"/>
          <w:sz w:val="24"/>
          <w:szCs w:val="24"/>
          <w:vertAlign w:val="superscript"/>
        </w:rPr>
        <w:t>3</w:t>
      </w:r>
      <w:r w:rsidRPr="008C4F0F">
        <w:rPr>
          <w:rFonts w:ascii="Times New Roman" w:hAnsi="Times New Roman" w:cs="Times New Roman"/>
          <w:sz w:val="24"/>
          <w:szCs w:val="24"/>
        </w:rPr>
        <w:t xml:space="preserve"> građevine za pojedine zone</w:t>
      </w:r>
    </w:p>
    <w:p w14:paraId="281F4DAD" w14:textId="77777777" w:rsidR="00A627F1" w:rsidRPr="008C4F0F" w:rsidRDefault="00A627F1" w:rsidP="008C4F0F">
      <w:pPr>
        <w:pStyle w:val="NoSpacing"/>
        <w:numPr>
          <w:ilvl w:val="0"/>
          <w:numId w:val="8"/>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način i rokovi zbog kojih se u pojedinačnim slučajevima može odobriti djelomično ili potpuno oslobađanje od plaćanja komunalnog doprinosa.</w:t>
      </w:r>
    </w:p>
    <w:p w14:paraId="53F3A948" w14:textId="77777777" w:rsidR="002E17DC" w:rsidRPr="008C4F0F" w:rsidRDefault="002E17DC" w:rsidP="0043005F">
      <w:pPr>
        <w:pStyle w:val="NoSpacing"/>
        <w:rPr>
          <w:rFonts w:ascii="Times New Roman" w:hAnsi="Times New Roman" w:cs="Times New Roman"/>
          <w:sz w:val="24"/>
          <w:szCs w:val="24"/>
        </w:rPr>
      </w:pPr>
    </w:p>
    <w:p w14:paraId="45B21B47" w14:textId="77777777" w:rsidR="008C4F0F" w:rsidRDefault="008C4F0F" w:rsidP="002E17DC">
      <w:pPr>
        <w:pStyle w:val="NoSpacing"/>
        <w:jc w:val="center"/>
        <w:rPr>
          <w:rFonts w:ascii="Times New Roman" w:hAnsi="Times New Roman" w:cs="Times New Roman"/>
          <w:b/>
          <w:sz w:val="24"/>
          <w:szCs w:val="24"/>
        </w:rPr>
      </w:pPr>
    </w:p>
    <w:p w14:paraId="5CCD50C0" w14:textId="77777777" w:rsidR="0043005F" w:rsidRPr="008C4F0F" w:rsidRDefault="0043005F" w:rsidP="002E17DC">
      <w:pPr>
        <w:pStyle w:val="NoSpacing"/>
        <w:jc w:val="center"/>
        <w:rPr>
          <w:rFonts w:ascii="Times New Roman" w:hAnsi="Times New Roman" w:cs="Times New Roman"/>
          <w:b/>
          <w:sz w:val="24"/>
          <w:szCs w:val="24"/>
        </w:rPr>
      </w:pPr>
      <w:r w:rsidRPr="008C4F0F">
        <w:rPr>
          <w:rFonts w:ascii="Times New Roman" w:hAnsi="Times New Roman" w:cs="Times New Roman"/>
          <w:b/>
          <w:sz w:val="24"/>
          <w:szCs w:val="24"/>
        </w:rPr>
        <w:t>Članak 2.</w:t>
      </w:r>
    </w:p>
    <w:p w14:paraId="4B9FCD69" w14:textId="77777777" w:rsidR="009F19DF" w:rsidRDefault="002E17DC" w:rsidP="008C4F0F">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43005F" w:rsidRPr="008C4F0F">
        <w:rPr>
          <w:rFonts w:ascii="Times New Roman" w:hAnsi="Times New Roman" w:cs="Times New Roman"/>
          <w:sz w:val="24"/>
          <w:szCs w:val="24"/>
        </w:rPr>
        <w:t xml:space="preserve">Komunalni doprinos je novčano javno davanje koje se plaća za korištenje komunalne infrastrukture na </w:t>
      </w:r>
      <w:r w:rsidR="008C4F0F">
        <w:rPr>
          <w:rFonts w:ascii="Times New Roman" w:hAnsi="Times New Roman" w:cs="Times New Roman"/>
          <w:sz w:val="24"/>
          <w:szCs w:val="24"/>
        </w:rPr>
        <w:t>području Općine</w:t>
      </w:r>
      <w:r w:rsidR="0043005F" w:rsidRPr="008C4F0F">
        <w:rPr>
          <w:rFonts w:ascii="Times New Roman" w:hAnsi="Times New Roman" w:cs="Times New Roman"/>
          <w:sz w:val="24"/>
          <w:szCs w:val="24"/>
        </w:rPr>
        <w:t xml:space="preserve"> i položajne pogodnosti građevinskog zemljišta u naselju prilikom građenja ili ozakonjenja građevine, ako Zakon o komunalnom gospodarstvu ne propisuje drugačije.</w:t>
      </w:r>
    </w:p>
    <w:p w14:paraId="4C98120E" w14:textId="77777777" w:rsidR="0043005F" w:rsidRPr="008C4F0F" w:rsidRDefault="009F19DF" w:rsidP="008C4F0F">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43005F" w:rsidRPr="008C4F0F">
        <w:rPr>
          <w:rFonts w:ascii="Times New Roman" w:hAnsi="Times New Roman" w:cs="Times New Roman"/>
          <w:sz w:val="24"/>
          <w:szCs w:val="24"/>
        </w:rPr>
        <w:br/>
        <w:t xml:space="preserve">Komunalni doprinos je prihod proračuna </w:t>
      </w:r>
      <w:r w:rsidR="008C4F0F">
        <w:rPr>
          <w:rFonts w:ascii="Times New Roman" w:hAnsi="Times New Roman" w:cs="Times New Roman"/>
          <w:sz w:val="24"/>
          <w:szCs w:val="24"/>
        </w:rPr>
        <w:t>Općine</w:t>
      </w:r>
      <w:r w:rsidR="0043005F" w:rsidRPr="008C4F0F">
        <w:rPr>
          <w:rFonts w:ascii="Times New Roman" w:hAnsi="Times New Roman" w:cs="Times New Roman"/>
          <w:sz w:val="24"/>
          <w:szCs w:val="24"/>
        </w:rPr>
        <w:t xml:space="preserve"> koji se koristi samo za financiranje građenja i održavanja komunalne infrastrukture. </w:t>
      </w:r>
    </w:p>
    <w:p w14:paraId="00F985EC" w14:textId="77777777" w:rsidR="009F19DF" w:rsidRDefault="009F19DF" w:rsidP="002E17DC">
      <w:pPr>
        <w:pStyle w:val="NoSpacing"/>
        <w:jc w:val="center"/>
        <w:rPr>
          <w:rFonts w:ascii="Times New Roman" w:hAnsi="Times New Roman" w:cs="Times New Roman"/>
          <w:b/>
          <w:sz w:val="24"/>
          <w:szCs w:val="24"/>
        </w:rPr>
      </w:pPr>
    </w:p>
    <w:p w14:paraId="7F93523F" w14:textId="77777777" w:rsidR="0043005F" w:rsidRPr="008C4F0F" w:rsidRDefault="0043005F" w:rsidP="002E17DC">
      <w:pPr>
        <w:pStyle w:val="NoSpacing"/>
        <w:jc w:val="center"/>
        <w:rPr>
          <w:rFonts w:ascii="Times New Roman" w:hAnsi="Times New Roman" w:cs="Times New Roman"/>
          <w:b/>
          <w:sz w:val="24"/>
          <w:szCs w:val="24"/>
        </w:rPr>
      </w:pPr>
      <w:r w:rsidRPr="008C4F0F">
        <w:rPr>
          <w:rFonts w:ascii="Times New Roman" w:hAnsi="Times New Roman" w:cs="Times New Roman"/>
          <w:b/>
          <w:sz w:val="24"/>
          <w:szCs w:val="24"/>
        </w:rPr>
        <w:t>Članak 3.</w:t>
      </w:r>
    </w:p>
    <w:p w14:paraId="51C73ED6" w14:textId="30ABA869" w:rsidR="008C4F0F" w:rsidRDefault="002E17DC" w:rsidP="008C4F0F">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43005F" w:rsidRPr="008C4F0F">
        <w:rPr>
          <w:rFonts w:ascii="Times New Roman" w:hAnsi="Times New Roman" w:cs="Times New Roman"/>
          <w:sz w:val="24"/>
          <w:szCs w:val="24"/>
        </w:rPr>
        <w:t xml:space="preserve">Komunalni doprinos plaća vlasnik zemljišta na kojem se gradi građevina ili se nalazi ozakonjena građevina, odnosno investitor ako je na njega pisanim ugovorom prenesena </w:t>
      </w:r>
      <w:r w:rsidR="00BE3B3E">
        <w:rPr>
          <w:rFonts w:ascii="Times New Roman" w:hAnsi="Times New Roman" w:cs="Times New Roman"/>
          <w:sz w:val="24"/>
          <w:szCs w:val="24"/>
        </w:rPr>
        <w:t>ob</w:t>
      </w:r>
      <w:r w:rsidR="0043005F" w:rsidRPr="008C4F0F">
        <w:rPr>
          <w:rFonts w:ascii="Times New Roman" w:hAnsi="Times New Roman" w:cs="Times New Roman"/>
          <w:sz w:val="24"/>
          <w:szCs w:val="24"/>
        </w:rPr>
        <w:t>veza plaćanja komunalnog doprinosa.</w:t>
      </w:r>
      <w:r w:rsidR="008C4F0F">
        <w:rPr>
          <w:rFonts w:ascii="Times New Roman" w:hAnsi="Times New Roman" w:cs="Times New Roman"/>
          <w:sz w:val="24"/>
          <w:szCs w:val="24"/>
        </w:rPr>
        <w:t xml:space="preserve"> </w:t>
      </w:r>
    </w:p>
    <w:p w14:paraId="63C2782C" w14:textId="77777777" w:rsidR="0043005F" w:rsidRPr="008C4F0F" w:rsidRDefault="008C4F0F" w:rsidP="008C4F0F">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t>Općina</w:t>
      </w:r>
      <w:r w:rsidR="0043005F" w:rsidRPr="008C4F0F">
        <w:rPr>
          <w:rFonts w:ascii="Times New Roman" w:hAnsi="Times New Roman" w:cs="Times New Roman"/>
          <w:sz w:val="24"/>
          <w:szCs w:val="24"/>
        </w:rPr>
        <w:t xml:space="preserve"> ne plaća komunalni doprinos na svom području.</w:t>
      </w:r>
    </w:p>
    <w:p w14:paraId="3689276C" w14:textId="77777777" w:rsidR="002E17DC" w:rsidRPr="008C4F0F" w:rsidRDefault="002E17DC" w:rsidP="0043005F">
      <w:pPr>
        <w:pStyle w:val="NoSpacing"/>
        <w:rPr>
          <w:rFonts w:ascii="Times New Roman" w:hAnsi="Times New Roman" w:cs="Times New Roman"/>
          <w:sz w:val="24"/>
          <w:szCs w:val="24"/>
        </w:rPr>
      </w:pPr>
    </w:p>
    <w:p w14:paraId="46BA223E" w14:textId="77777777" w:rsidR="0043005F" w:rsidRPr="008C4F0F" w:rsidRDefault="0043005F" w:rsidP="002E17DC">
      <w:pPr>
        <w:pStyle w:val="NoSpacing"/>
        <w:jc w:val="center"/>
        <w:rPr>
          <w:rFonts w:ascii="Times New Roman" w:hAnsi="Times New Roman" w:cs="Times New Roman"/>
          <w:b/>
          <w:sz w:val="24"/>
          <w:szCs w:val="24"/>
        </w:rPr>
      </w:pPr>
      <w:r w:rsidRPr="008C4F0F">
        <w:rPr>
          <w:rFonts w:ascii="Times New Roman" w:hAnsi="Times New Roman" w:cs="Times New Roman"/>
          <w:b/>
          <w:sz w:val="24"/>
          <w:szCs w:val="24"/>
        </w:rPr>
        <w:t>Članak 4.</w:t>
      </w:r>
    </w:p>
    <w:p w14:paraId="6DC06D5A" w14:textId="5D047B7C" w:rsidR="00353B09" w:rsidRDefault="002E17DC" w:rsidP="009F19DF">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43005F" w:rsidRPr="008C4F0F">
        <w:rPr>
          <w:rFonts w:ascii="Times New Roman" w:hAnsi="Times New Roman" w:cs="Times New Roman"/>
          <w:sz w:val="24"/>
          <w:szCs w:val="24"/>
        </w:rPr>
        <w:t xml:space="preserve">Komunalni doprinos za zgrade obračunava se množenjem obujma zgrade koja se gradi ili je izgrađena izraženog u </w:t>
      </w:r>
      <w:r w:rsidR="00CA6EAC">
        <w:rPr>
          <w:rFonts w:ascii="Times New Roman" w:hAnsi="Times New Roman" w:cs="Times New Roman"/>
          <w:sz w:val="24"/>
          <w:szCs w:val="24"/>
        </w:rPr>
        <w:t>kubnim metrima (</w:t>
      </w:r>
      <w:r w:rsidR="0043005F" w:rsidRPr="008C4F0F">
        <w:rPr>
          <w:rFonts w:ascii="Times New Roman" w:hAnsi="Times New Roman" w:cs="Times New Roman"/>
          <w:sz w:val="24"/>
          <w:szCs w:val="24"/>
        </w:rPr>
        <w:t>m</w:t>
      </w:r>
      <w:r w:rsidR="0043005F" w:rsidRPr="00353B09">
        <w:rPr>
          <w:rFonts w:ascii="Times New Roman" w:hAnsi="Times New Roman" w:cs="Times New Roman"/>
          <w:sz w:val="24"/>
          <w:szCs w:val="24"/>
          <w:vertAlign w:val="superscript"/>
        </w:rPr>
        <w:t>3</w:t>
      </w:r>
      <w:r w:rsidR="00CA6EAC">
        <w:rPr>
          <w:rFonts w:ascii="Times New Roman" w:hAnsi="Times New Roman" w:cs="Times New Roman"/>
          <w:sz w:val="24"/>
          <w:szCs w:val="24"/>
        </w:rPr>
        <w:t>)</w:t>
      </w:r>
      <w:r w:rsidR="0043005F" w:rsidRPr="008C4F0F">
        <w:rPr>
          <w:rFonts w:ascii="Times New Roman" w:hAnsi="Times New Roman" w:cs="Times New Roman"/>
          <w:sz w:val="24"/>
          <w:szCs w:val="24"/>
        </w:rPr>
        <w:t xml:space="preserve"> s jediničnom vrijednošću komunalnog doprinosa u zoni u kojoj se zgrada gradi ili je izgrađena. </w:t>
      </w:r>
    </w:p>
    <w:p w14:paraId="0A3004D1" w14:textId="5B6782B3" w:rsidR="009F19DF" w:rsidRDefault="0043005F" w:rsidP="00353B09">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lastRenderedPageBreak/>
        <w:br/>
        <w:t>Komunalni doprinos za otvorene bazene i druge otvorene građevine te spremnike za naftu i druge tekućine</w:t>
      </w:r>
      <w:r w:rsidR="009F19DF">
        <w:rPr>
          <w:rFonts w:ascii="Times New Roman" w:hAnsi="Times New Roman" w:cs="Times New Roman"/>
          <w:sz w:val="24"/>
          <w:szCs w:val="24"/>
        </w:rPr>
        <w:t xml:space="preserve"> s</w:t>
      </w:r>
      <w:r w:rsidRPr="008C4F0F">
        <w:rPr>
          <w:rFonts w:ascii="Times New Roman" w:hAnsi="Times New Roman" w:cs="Times New Roman"/>
          <w:sz w:val="24"/>
          <w:szCs w:val="24"/>
        </w:rPr>
        <w:t xml:space="preserve"> pokrovom čija visina se mijenja</w:t>
      </w:r>
      <w:r w:rsidR="003C3080">
        <w:rPr>
          <w:rFonts w:ascii="Times New Roman" w:hAnsi="Times New Roman" w:cs="Times New Roman"/>
          <w:sz w:val="24"/>
          <w:szCs w:val="24"/>
        </w:rPr>
        <w:t>,</w:t>
      </w:r>
      <w:r w:rsidRPr="008C4F0F">
        <w:rPr>
          <w:rFonts w:ascii="Times New Roman" w:hAnsi="Times New Roman" w:cs="Times New Roman"/>
          <w:sz w:val="24"/>
          <w:szCs w:val="24"/>
        </w:rPr>
        <w:t xml:space="preserve"> obračunava se množenjem tlocrtne površine građevine koja se gradi ili je izgrađena izražene u m</w:t>
      </w:r>
      <w:r w:rsidR="00825139">
        <w:rPr>
          <w:rFonts w:ascii="Times New Roman" w:hAnsi="Times New Roman" w:cs="Times New Roman"/>
          <w:sz w:val="24"/>
          <w:szCs w:val="24"/>
          <w:vertAlign w:val="superscript"/>
        </w:rPr>
        <w:t>2</w:t>
      </w:r>
      <w:r w:rsidRPr="008C4F0F">
        <w:rPr>
          <w:rFonts w:ascii="Times New Roman" w:hAnsi="Times New Roman" w:cs="Times New Roman"/>
          <w:sz w:val="24"/>
          <w:szCs w:val="24"/>
        </w:rPr>
        <w:t xml:space="preserve"> s jediničnom vrijednošću komunalnog doprinosa u zoni u kojoj se građevina gradi ili je izgrađena. </w:t>
      </w:r>
    </w:p>
    <w:p w14:paraId="6F3587C9" w14:textId="77777777" w:rsidR="0043005F" w:rsidRPr="008C4F0F" w:rsidRDefault="0043005F" w:rsidP="00353B09">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Posebnim pravilnikom Ministar pobliže propisuje način utvrđivanja obujma i površine građevina u svrhu obračuna komunalnog doprinosa.</w:t>
      </w:r>
    </w:p>
    <w:p w14:paraId="73A71D42" w14:textId="77777777" w:rsidR="002E17DC" w:rsidRPr="008C4F0F" w:rsidRDefault="002E17DC" w:rsidP="0043005F">
      <w:pPr>
        <w:pStyle w:val="NoSpacing"/>
        <w:rPr>
          <w:rFonts w:ascii="Times New Roman" w:hAnsi="Times New Roman" w:cs="Times New Roman"/>
          <w:sz w:val="24"/>
          <w:szCs w:val="24"/>
        </w:rPr>
      </w:pPr>
    </w:p>
    <w:p w14:paraId="6D1A54E6" w14:textId="77777777" w:rsidR="002E17DC" w:rsidRPr="008C4F0F" w:rsidRDefault="0043005F" w:rsidP="002E17DC">
      <w:pPr>
        <w:pStyle w:val="NoSpacing"/>
        <w:jc w:val="center"/>
        <w:rPr>
          <w:rFonts w:ascii="Times New Roman" w:hAnsi="Times New Roman" w:cs="Times New Roman"/>
          <w:b/>
          <w:sz w:val="24"/>
          <w:szCs w:val="24"/>
        </w:rPr>
      </w:pPr>
      <w:r w:rsidRPr="008C4F0F">
        <w:rPr>
          <w:rFonts w:ascii="Times New Roman" w:hAnsi="Times New Roman" w:cs="Times New Roman"/>
          <w:b/>
          <w:sz w:val="24"/>
          <w:szCs w:val="24"/>
        </w:rPr>
        <w:t>Članak 5.</w:t>
      </w:r>
    </w:p>
    <w:p w14:paraId="2637F95C" w14:textId="77777777" w:rsidR="002E17DC" w:rsidRPr="008C4F0F" w:rsidRDefault="002E17DC" w:rsidP="00DC7741">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43005F" w:rsidRPr="008C4F0F">
        <w:rPr>
          <w:rFonts w:ascii="Times New Roman" w:hAnsi="Times New Roman" w:cs="Times New Roman"/>
          <w:sz w:val="24"/>
          <w:szCs w:val="24"/>
        </w:rPr>
        <w:t>Ako se postojeća zgrada uklanja zbog građenja nove zgrade ili kada se postojeća zgrada dograđuje ili nadograđuje, komunalni se doprinos obračunava na razliku u obujmu zgrade u odnosu na prijašnji obujam zgrade.</w:t>
      </w:r>
    </w:p>
    <w:p w14:paraId="4C66175C" w14:textId="630BEFF6" w:rsidR="002E17DC" w:rsidRPr="008C4F0F" w:rsidRDefault="002E17DC" w:rsidP="00D02695">
      <w:pPr>
        <w:pStyle w:val="NoSpacing"/>
        <w:tabs>
          <w:tab w:val="left" w:pos="426"/>
        </w:tabs>
        <w:jc w:val="both"/>
        <w:rPr>
          <w:rFonts w:ascii="Times New Roman" w:hAnsi="Times New Roman" w:cs="Times New Roman"/>
          <w:sz w:val="24"/>
          <w:szCs w:val="24"/>
        </w:rPr>
      </w:pPr>
    </w:p>
    <w:p w14:paraId="039B1591" w14:textId="77777777" w:rsidR="00A627F1" w:rsidRPr="008C4F0F" w:rsidRDefault="002E17DC" w:rsidP="00D02695">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Ako je obujam zgrade koja se gradi manji ili jednak obujmu postojeće zgrade koja se uklanja</w:t>
      </w:r>
      <w:r w:rsidR="00D02695">
        <w:rPr>
          <w:rFonts w:ascii="Times New Roman" w:hAnsi="Times New Roman" w:cs="Times New Roman"/>
          <w:sz w:val="24"/>
          <w:szCs w:val="24"/>
        </w:rPr>
        <w:t>,</w:t>
      </w:r>
      <w:r w:rsidRPr="008C4F0F">
        <w:rPr>
          <w:rFonts w:ascii="Times New Roman" w:hAnsi="Times New Roman" w:cs="Times New Roman"/>
          <w:sz w:val="24"/>
          <w:szCs w:val="24"/>
        </w:rPr>
        <w:t xml:space="preserve"> ne plaća se komunalni doprinos, a o čemu </w:t>
      </w:r>
      <w:r w:rsidR="00DC7741">
        <w:rPr>
          <w:rFonts w:ascii="Times New Roman" w:hAnsi="Times New Roman" w:cs="Times New Roman"/>
          <w:sz w:val="24"/>
          <w:szCs w:val="24"/>
        </w:rPr>
        <w:t xml:space="preserve">Jedinstveni upravni </w:t>
      </w:r>
      <w:r w:rsidRPr="008C4F0F">
        <w:rPr>
          <w:rFonts w:ascii="Times New Roman" w:hAnsi="Times New Roman" w:cs="Times New Roman"/>
          <w:sz w:val="24"/>
          <w:szCs w:val="24"/>
        </w:rPr>
        <w:t xml:space="preserve">odjel donosi rješenje kojim se utvrđuje da ne postoji obveza plaćanja komunalnog doprinosa. </w:t>
      </w:r>
    </w:p>
    <w:p w14:paraId="6F9719CA" w14:textId="77777777" w:rsidR="002E17DC" w:rsidRPr="008C4F0F" w:rsidRDefault="002E17DC" w:rsidP="00D02695">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Odredbe ovoga članka na odgovarajući se način primjenjuju na obračun komunalnog doprinosa za građevine koje nisu zgrade te na obračun komunalnog doprinosa za ozakonjene građevine. </w:t>
      </w:r>
    </w:p>
    <w:p w14:paraId="12C54A7B" w14:textId="77777777" w:rsidR="002E17DC" w:rsidRPr="008C4F0F" w:rsidRDefault="002E17DC" w:rsidP="002E17DC">
      <w:pPr>
        <w:pStyle w:val="NoSpacing"/>
        <w:tabs>
          <w:tab w:val="left" w:pos="426"/>
        </w:tabs>
        <w:rPr>
          <w:rFonts w:ascii="Times New Roman" w:hAnsi="Times New Roman" w:cs="Times New Roman"/>
          <w:sz w:val="24"/>
          <w:szCs w:val="24"/>
        </w:rPr>
      </w:pPr>
    </w:p>
    <w:p w14:paraId="35C6F9F8" w14:textId="77777777" w:rsidR="002E17DC" w:rsidRPr="00DC7741" w:rsidRDefault="002E17DC" w:rsidP="00DC7741">
      <w:pPr>
        <w:pStyle w:val="NoSpacing"/>
        <w:tabs>
          <w:tab w:val="left" w:pos="426"/>
        </w:tabs>
        <w:ind w:left="360"/>
        <w:rPr>
          <w:rFonts w:ascii="Times New Roman" w:hAnsi="Times New Roman" w:cs="Times New Roman"/>
          <w:b/>
          <w:sz w:val="24"/>
          <w:szCs w:val="24"/>
        </w:rPr>
      </w:pPr>
      <w:r w:rsidRPr="00DC7741">
        <w:rPr>
          <w:rFonts w:ascii="Times New Roman" w:hAnsi="Times New Roman" w:cs="Times New Roman"/>
          <w:b/>
          <w:sz w:val="24"/>
          <w:szCs w:val="24"/>
        </w:rPr>
        <w:t xml:space="preserve">II. ZONE ZA PLAĆANJE KOMUNALNOG DOPRINOSA </w:t>
      </w:r>
    </w:p>
    <w:p w14:paraId="2D707C28" w14:textId="77777777" w:rsidR="002E17DC" w:rsidRPr="008C4F0F" w:rsidRDefault="002E17DC" w:rsidP="002E17DC">
      <w:pPr>
        <w:pStyle w:val="NoSpacing"/>
        <w:tabs>
          <w:tab w:val="left" w:pos="426"/>
        </w:tabs>
        <w:rPr>
          <w:rFonts w:ascii="Times New Roman" w:hAnsi="Times New Roman" w:cs="Times New Roman"/>
          <w:sz w:val="24"/>
          <w:szCs w:val="24"/>
        </w:rPr>
      </w:pPr>
    </w:p>
    <w:p w14:paraId="4F57D4EF" w14:textId="77777777" w:rsidR="002E17DC" w:rsidRPr="00DC7741" w:rsidRDefault="002E17DC" w:rsidP="00DC7741">
      <w:pPr>
        <w:pStyle w:val="NoSpacing"/>
        <w:tabs>
          <w:tab w:val="left" w:pos="426"/>
        </w:tabs>
        <w:jc w:val="center"/>
        <w:rPr>
          <w:rFonts w:ascii="Times New Roman" w:hAnsi="Times New Roman" w:cs="Times New Roman"/>
          <w:b/>
          <w:sz w:val="24"/>
          <w:szCs w:val="24"/>
        </w:rPr>
      </w:pPr>
      <w:r w:rsidRPr="00DC7741">
        <w:rPr>
          <w:rFonts w:ascii="Times New Roman" w:hAnsi="Times New Roman" w:cs="Times New Roman"/>
          <w:b/>
          <w:sz w:val="24"/>
          <w:szCs w:val="24"/>
        </w:rPr>
        <w:t>Članak 6.</w:t>
      </w:r>
    </w:p>
    <w:p w14:paraId="7790BCD2" w14:textId="77777777" w:rsidR="002E17DC" w:rsidRDefault="002E17DC" w:rsidP="00DC7741">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Zone se određuju s obzirom na uređenost i opremljenost zone komunalnom infrastrukturom i položaj područja zone (udaljenost od središta u naselju, mrežu javnog prijevoza, dostupnost građevina javne i društvene namjene, te opskrbe i usluga, prostorne i prirodne uvjete). </w:t>
      </w:r>
    </w:p>
    <w:p w14:paraId="06A8C8FE" w14:textId="77777777" w:rsidR="003914E3" w:rsidRPr="008C4F0F" w:rsidRDefault="003914E3" w:rsidP="00DC7741">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t xml:space="preserve"> Na području Općine utvrđuje se jedna zona za sva naselja i to Bebrinu, </w:t>
      </w:r>
      <w:r w:rsidR="00D44FEC">
        <w:rPr>
          <w:rFonts w:ascii="Times New Roman" w:hAnsi="Times New Roman" w:cs="Times New Roman"/>
          <w:sz w:val="24"/>
          <w:szCs w:val="24"/>
        </w:rPr>
        <w:t xml:space="preserve">Banovci, Dubočac, Kaniža, Stupnički Kuti, Šumeće i Zbjeg. </w:t>
      </w:r>
    </w:p>
    <w:p w14:paraId="11ED8B1E" w14:textId="0324E68C" w:rsidR="008E5A89" w:rsidRPr="008C4F0F" w:rsidRDefault="008E5A89" w:rsidP="002E17DC">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 xml:space="preserve"> </w:t>
      </w:r>
    </w:p>
    <w:p w14:paraId="60FEB81E" w14:textId="77777777" w:rsidR="008E5A89" w:rsidRPr="008C4F0F" w:rsidRDefault="008E5A89" w:rsidP="000C4A64">
      <w:pPr>
        <w:pStyle w:val="NoSpacing"/>
        <w:numPr>
          <w:ilvl w:val="0"/>
          <w:numId w:val="11"/>
        </w:numPr>
        <w:tabs>
          <w:tab w:val="left" w:pos="426"/>
        </w:tabs>
        <w:rPr>
          <w:rFonts w:ascii="Times New Roman" w:hAnsi="Times New Roman" w:cs="Times New Roman"/>
          <w:b/>
          <w:sz w:val="24"/>
          <w:szCs w:val="24"/>
        </w:rPr>
      </w:pPr>
      <w:r w:rsidRPr="008C4F0F">
        <w:rPr>
          <w:rFonts w:ascii="Times New Roman" w:hAnsi="Times New Roman" w:cs="Times New Roman"/>
          <w:b/>
          <w:sz w:val="24"/>
          <w:szCs w:val="24"/>
        </w:rPr>
        <w:t>JEDINIČNA VRIJEDNOST KOMUNALNOG DOPRINOSA</w:t>
      </w:r>
    </w:p>
    <w:p w14:paraId="26EA35E9" w14:textId="77777777" w:rsidR="008E5A89" w:rsidRPr="008C4F0F" w:rsidRDefault="008E5A89" w:rsidP="008E5A89">
      <w:pPr>
        <w:pStyle w:val="NoSpacing"/>
        <w:tabs>
          <w:tab w:val="left" w:pos="426"/>
        </w:tabs>
        <w:jc w:val="center"/>
        <w:rPr>
          <w:rFonts w:ascii="Times New Roman" w:hAnsi="Times New Roman" w:cs="Times New Roman"/>
          <w:b/>
          <w:sz w:val="24"/>
          <w:szCs w:val="24"/>
        </w:rPr>
      </w:pPr>
    </w:p>
    <w:p w14:paraId="0222EB6A" w14:textId="77777777" w:rsidR="008E5A89" w:rsidRPr="008C4F0F" w:rsidRDefault="008E5A89" w:rsidP="008E5A89">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7.</w:t>
      </w:r>
    </w:p>
    <w:p w14:paraId="10ADE4BA" w14:textId="77777777" w:rsidR="008E5A89" w:rsidRPr="008C4F0F" w:rsidRDefault="008E5A89" w:rsidP="002E17DC">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t xml:space="preserve"> Utvrđuje se jedinična vrijednost komunalnog doprinosa:</w:t>
      </w:r>
    </w:p>
    <w:p w14:paraId="7A2C7548" w14:textId="77777777" w:rsidR="008E5A89" w:rsidRPr="003C3080" w:rsidRDefault="00D44FEC" w:rsidP="000F11FC">
      <w:pPr>
        <w:pStyle w:val="NoSpacing"/>
        <w:numPr>
          <w:ilvl w:val="0"/>
          <w:numId w:val="10"/>
        </w:numPr>
        <w:tabs>
          <w:tab w:val="left" w:pos="426"/>
        </w:tabs>
        <w:jc w:val="both"/>
        <w:rPr>
          <w:rFonts w:ascii="Times New Roman" w:hAnsi="Times New Roman" w:cs="Times New Roman"/>
          <w:sz w:val="24"/>
          <w:szCs w:val="24"/>
        </w:rPr>
      </w:pPr>
      <w:r w:rsidRPr="003C3080">
        <w:rPr>
          <w:rFonts w:ascii="Times New Roman" w:hAnsi="Times New Roman" w:cs="Times New Roman"/>
          <w:sz w:val="24"/>
          <w:szCs w:val="24"/>
        </w:rPr>
        <w:t xml:space="preserve">za stambene, poslovne, gospodarsko-proizvodne namjene, vikendice i klijeti- </w:t>
      </w:r>
      <w:r w:rsidRPr="003C3080">
        <w:rPr>
          <w:rFonts w:ascii="Times New Roman" w:hAnsi="Times New Roman" w:cs="Times New Roman"/>
          <w:b/>
          <w:sz w:val="24"/>
          <w:szCs w:val="24"/>
          <w:u w:val="single"/>
        </w:rPr>
        <w:t>jedinična vrijednost komunalnog doprinosa- 2,00 kn/m</w:t>
      </w:r>
      <w:r w:rsidRPr="003C3080">
        <w:rPr>
          <w:rFonts w:ascii="Times New Roman" w:hAnsi="Times New Roman" w:cs="Times New Roman"/>
          <w:b/>
          <w:sz w:val="24"/>
          <w:szCs w:val="24"/>
          <w:u w:val="single"/>
          <w:vertAlign w:val="superscript"/>
        </w:rPr>
        <w:t>3</w:t>
      </w:r>
    </w:p>
    <w:p w14:paraId="169C4777" w14:textId="77777777" w:rsidR="00BA0335" w:rsidRPr="003C3080" w:rsidRDefault="00BA0335" w:rsidP="00BA0335">
      <w:pPr>
        <w:pStyle w:val="NoSpacing"/>
        <w:tabs>
          <w:tab w:val="left" w:pos="426"/>
        </w:tabs>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9"/>
        <w:gridCol w:w="3209"/>
        <w:gridCol w:w="3210"/>
      </w:tblGrid>
      <w:tr w:rsidR="008E5BEA" w:rsidRPr="003C3080" w14:paraId="5C6069D2" w14:textId="77777777" w:rsidTr="00CB1627">
        <w:tc>
          <w:tcPr>
            <w:tcW w:w="3209" w:type="dxa"/>
            <w:shd w:val="clear" w:color="auto" w:fill="95B3D7" w:themeFill="accent1" w:themeFillTint="99"/>
          </w:tcPr>
          <w:p w14:paraId="046E60E6" w14:textId="77777777" w:rsidR="008E5BEA" w:rsidRPr="003C3080" w:rsidRDefault="008E5BEA" w:rsidP="00BA0335">
            <w:pPr>
              <w:pStyle w:val="NoSpacing"/>
              <w:tabs>
                <w:tab w:val="left" w:pos="426"/>
              </w:tabs>
              <w:jc w:val="both"/>
              <w:rPr>
                <w:rFonts w:ascii="Times New Roman" w:hAnsi="Times New Roman" w:cs="Times New Roman"/>
                <w:b/>
                <w:sz w:val="24"/>
                <w:szCs w:val="24"/>
              </w:rPr>
            </w:pPr>
            <w:r w:rsidRPr="003C3080">
              <w:rPr>
                <w:rFonts w:ascii="Times New Roman" w:hAnsi="Times New Roman" w:cs="Times New Roman"/>
                <w:b/>
                <w:sz w:val="24"/>
                <w:szCs w:val="24"/>
              </w:rPr>
              <w:t xml:space="preserve">OBJEKT </w:t>
            </w:r>
          </w:p>
        </w:tc>
        <w:tc>
          <w:tcPr>
            <w:tcW w:w="3209" w:type="dxa"/>
            <w:shd w:val="clear" w:color="auto" w:fill="95B3D7" w:themeFill="accent1" w:themeFillTint="99"/>
          </w:tcPr>
          <w:p w14:paraId="198801AB" w14:textId="77777777" w:rsidR="008E5BEA" w:rsidRPr="003C3080" w:rsidRDefault="008E5BEA" w:rsidP="00BA0335">
            <w:pPr>
              <w:pStyle w:val="NoSpacing"/>
              <w:tabs>
                <w:tab w:val="left" w:pos="426"/>
              </w:tabs>
              <w:jc w:val="both"/>
              <w:rPr>
                <w:rFonts w:ascii="Times New Roman" w:hAnsi="Times New Roman" w:cs="Times New Roman"/>
                <w:b/>
                <w:sz w:val="24"/>
                <w:szCs w:val="24"/>
              </w:rPr>
            </w:pPr>
            <w:r w:rsidRPr="003C3080">
              <w:rPr>
                <w:rFonts w:ascii="Times New Roman" w:hAnsi="Times New Roman" w:cs="Times New Roman"/>
                <w:b/>
                <w:sz w:val="24"/>
                <w:szCs w:val="24"/>
              </w:rPr>
              <w:t>ZONA</w:t>
            </w:r>
          </w:p>
        </w:tc>
        <w:tc>
          <w:tcPr>
            <w:tcW w:w="3210" w:type="dxa"/>
            <w:shd w:val="clear" w:color="auto" w:fill="95B3D7" w:themeFill="accent1" w:themeFillTint="99"/>
          </w:tcPr>
          <w:p w14:paraId="11B4B3BF" w14:textId="77777777" w:rsidR="008E5BEA" w:rsidRPr="003C3080" w:rsidRDefault="008E5BEA" w:rsidP="00BA0335">
            <w:pPr>
              <w:pStyle w:val="NoSpacing"/>
              <w:tabs>
                <w:tab w:val="left" w:pos="426"/>
              </w:tabs>
              <w:jc w:val="both"/>
              <w:rPr>
                <w:rFonts w:ascii="Times New Roman" w:hAnsi="Times New Roman" w:cs="Times New Roman"/>
                <w:b/>
                <w:sz w:val="24"/>
                <w:szCs w:val="24"/>
              </w:rPr>
            </w:pPr>
            <w:r w:rsidRPr="003C3080">
              <w:rPr>
                <w:rFonts w:ascii="Times New Roman" w:hAnsi="Times New Roman" w:cs="Times New Roman"/>
                <w:b/>
                <w:sz w:val="24"/>
                <w:szCs w:val="24"/>
              </w:rPr>
              <w:t>IZNOS</w:t>
            </w:r>
          </w:p>
        </w:tc>
      </w:tr>
      <w:tr w:rsidR="008E5BEA" w:rsidRPr="003C3080" w14:paraId="351E8876" w14:textId="77777777" w:rsidTr="008E5BEA">
        <w:tc>
          <w:tcPr>
            <w:tcW w:w="3209" w:type="dxa"/>
          </w:tcPr>
          <w:p w14:paraId="79C88968" w14:textId="77777777" w:rsidR="008E5BEA" w:rsidRPr="003C3080" w:rsidRDefault="00C225F3" w:rsidP="00BA0335">
            <w:pPr>
              <w:pStyle w:val="NoSpacing"/>
              <w:tabs>
                <w:tab w:val="left" w:pos="426"/>
              </w:tabs>
              <w:jc w:val="both"/>
              <w:rPr>
                <w:rFonts w:ascii="Times New Roman" w:hAnsi="Times New Roman" w:cs="Times New Roman"/>
                <w:sz w:val="24"/>
                <w:szCs w:val="24"/>
              </w:rPr>
            </w:pPr>
            <w:r w:rsidRPr="003C3080">
              <w:rPr>
                <w:rFonts w:ascii="Times New Roman" w:hAnsi="Times New Roman" w:cs="Times New Roman"/>
                <w:sz w:val="24"/>
                <w:szCs w:val="24"/>
              </w:rPr>
              <w:t>Javne površine</w:t>
            </w:r>
          </w:p>
        </w:tc>
        <w:tc>
          <w:tcPr>
            <w:tcW w:w="3209" w:type="dxa"/>
          </w:tcPr>
          <w:p w14:paraId="1D4C5F1B" w14:textId="77777777" w:rsidR="008E5BEA"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15E96042" w14:textId="77777777" w:rsidR="008E5BEA"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1,00</w:t>
            </w:r>
          </w:p>
        </w:tc>
      </w:tr>
      <w:tr w:rsidR="00CB1627" w:rsidRPr="003C3080" w14:paraId="2962792A" w14:textId="77777777" w:rsidTr="008E5BEA">
        <w:tc>
          <w:tcPr>
            <w:tcW w:w="3209" w:type="dxa"/>
          </w:tcPr>
          <w:p w14:paraId="6F65F174" w14:textId="77777777" w:rsidR="00CB1627" w:rsidRPr="003C3080" w:rsidRDefault="00C225F3" w:rsidP="00BA0335">
            <w:pPr>
              <w:pStyle w:val="NoSpacing"/>
              <w:tabs>
                <w:tab w:val="left" w:pos="426"/>
              </w:tabs>
              <w:jc w:val="both"/>
              <w:rPr>
                <w:rFonts w:ascii="Times New Roman" w:hAnsi="Times New Roman" w:cs="Times New Roman"/>
                <w:sz w:val="24"/>
                <w:szCs w:val="24"/>
              </w:rPr>
            </w:pPr>
            <w:r w:rsidRPr="003C3080">
              <w:rPr>
                <w:rFonts w:ascii="Times New Roman" w:hAnsi="Times New Roman" w:cs="Times New Roman"/>
                <w:sz w:val="24"/>
                <w:szCs w:val="24"/>
              </w:rPr>
              <w:t xml:space="preserve">Nerazvrstane ceste </w:t>
            </w:r>
          </w:p>
        </w:tc>
        <w:tc>
          <w:tcPr>
            <w:tcW w:w="3209" w:type="dxa"/>
          </w:tcPr>
          <w:p w14:paraId="34ECE022" w14:textId="77777777" w:rsidR="00CB1627"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7E5F4EE4" w14:textId="77777777" w:rsidR="00CB1627"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0,50</w:t>
            </w:r>
          </w:p>
        </w:tc>
      </w:tr>
      <w:tr w:rsidR="00CB1627" w:rsidRPr="003C3080" w14:paraId="3F4A28E4" w14:textId="77777777" w:rsidTr="008E5BEA">
        <w:tc>
          <w:tcPr>
            <w:tcW w:w="3209" w:type="dxa"/>
          </w:tcPr>
          <w:p w14:paraId="41CF0F4F" w14:textId="77777777" w:rsidR="00CB1627" w:rsidRPr="003C3080" w:rsidRDefault="00C225F3" w:rsidP="00BA0335">
            <w:pPr>
              <w:pStyle w:val="NoSpacing"/>
              <w:tabs>
                <w:tab w:val="left" w:pos="426"/>
              </w:tabs>
              <w:jc w:val="both"/>
              <w:rPr>
                <w:rFonts w:ascii="Times New Roman" w:hAnsi="Times New Roman" w:cs="Times New Roman"/>
                <w:sz w:val="24"/>
                <w:szCs w:val="24"/>
              </w:rPr>
            </w:pPr>
            <w:r w:rsidRPr="003C3080">
              <w:rPr>
                <w:rFonts w:ascii="Times New Roman" w:hAnsi="Times New Roman" w:cs="Times New Roman"/>
                <w:sz w:val="24"/>
                <w:szCs w:val="24"/>
              </w:rPr>
              <w:t>Javna rasvjeta</w:t>
            </w:r>
          </w:p>
        </w:tc>
        <w:tc>
          <w:tcPr>
            <w:tcW w:w="3209" w:type="dxa"/>
          </w:tcPr>
          <w:p w14:paraId="3F8B1561" w14:textId="77777777" w:rsidR="00CB1627"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55BFEF3F" w14:textId="77777777" w:rsidR="00CB1627"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0,30</w:t>
            </w:r>
          </w:p>
        </w:tc>
      </w:tr>
      <w:tr w:rsidR="00CB1627" w:rsidRPr="003C3080" w14:paraId="7DA9C387" w14:textId="77777777" w:rsidTr="008E5BEA">
        <w:tc>
          <w:tcPr>
            <w:tcW w:w="3209" w:type="dxa"/>
          </w:tcPr>
          <w:p w14:paraId="1B0F86FA" w14:textId="77777777" w:rsidR="00CB1627" w:rsidRPr="003C3080" w:rsidRDefault="00C225F3" w:rsidP="00BA0335">
            <w:pPr>
              <w:pStyle w:val="NoSpacing"/>
              <w:tabs>
                <w:tab w:val="left" w:pos="426"/>
              </w:tabs>
              <w:jc w:val="both"/>
              <w:rPr>
                <w:rFonts w:ascii="Times New Roman" w:hAnsi="Times New Roman" w:cs="Times New Roman"/>
                <w:sz w:val="24"/>
                <w:szCs w:val="24"/>
              </w:rPr>
            </w:pPr>
            <w:r w:rsidRPr="003C3080">
              <w:rPr>
                <w:rFonts w:ascii="Times New Roman" w:hAnsi="Times New Roman" w:cs="Times New Roman"/>
                <w:sz w:val="24"/>
                <w:szCs w:val="24"/>
              </w:rPr>
              <w:t>Grolja</w:t>
            </w:r>
          </w:p>
        </w:tc>
        <w:tc>
          <w:tcPr>
            <w:tcW w:w="3209" w:type="dxa"/>
          </w:tcPr>
          <w:p w14:paraId="3DB9D79F" w14:textId="77777777" w:rsidR="00CB1627"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1D91CE73" w14:textId="77777777" w:rsidR="00CB1627" w:rsidRPr="003C3080" w:rsidRDefault="00CB1627" w:rsidP="00C225F3">
            <w:pPr>
              <w:pStyle w:val="NoSpacing"/>
              <w:tabs>
                <w:tab w:val="left" w:pos="426"/>
              </w:tabs>
              <w:jc w:val="center"/>
              <w:rPr>
                <w:rFonts w:ascii="Times New Roman" w:hAnsi="Times New Roman" w:cs="Times New Roman"/>
                <w:sz w:val="24"/>
                <w:szCs w:val="24"/>
              </w:rPr>
            </w:pPr>
            <w:r w:rsidRPr="003C3080">
              <w:rPr>
                <w:rFonts w:ascii="Times New Roman" w:hAnsi="Times New Roman" w:cs="Times New Roman"/>
                <w:sz w:val="24"/>
                <w:szCs w:val="24"/>
              </w:rPr>
              <w:t>0,20</w:t>
            </w:r>
          </w:p>
        </w:tc>
      </w:tr>
      <w:tr w:rsidR="00CB1627" w:rsidRPr="003C3080" w14:paraId="3CC1700A" w14:textId="77777777" w:rsidTr="008E5BEA">
        <w:tc>
          <w:tcPr>
            <w:tcW w:w="3209" w:type="dxa"/>
          </w:tcPr>
          <w:p w14:paraId="74BF0342" w14:textId="77777777" w:rsidR="00CB1627" w:rsidRPr="003C3080" w:rsidRDefault="00CB1627" w:rsidP="00BA0335">
            <w:pPr>
              <w:pStyle w:val="NoSpacing"/>
              <w:tabs>
                <w:tab w:val="left" w:pos="426"/>
              </w:tabs>
              <w:jc w:val="both"/>
              <w:rPr>
                <w:rFonts w:ascii="Times New Roman" w:hAnsi="Times New Roman" w:cs="Times New Roman"/>
                <w:b/>
                <w:sz w:val="24"/>
                <w:szCs w:val="24"/>
              </w:rPr>
            </w:pPr>
            <w:r w:rsidRPr="003C3080">
              <w:rPr>
                <w:rFonts w:ascii="Times New Roman" w:hAnsi="Times New Roman" w:cs="Times New Roman"/>
                <w:b/>
                <w:sz w:val="24"/>
                <w:szCs w:val="24"/>
              </w:rPr>
              <w:t>UKUPNO</w:t>
            </w:r>
          </w:p>
        </w:tc>
        <w:tc>
          <w:tcPr>
            <w:tcW w:w="3209" w:type="dxa"/>
          </w:tcPr>
          <w:p w14:paraId="5EECE67F" w14:textId="77777777" w:rsidR="00CB1627" w:rsidRPr="003C3080" w:rsidRDefault="00CB1627" w:rsidP="00BA0335">
            <w:pPr>
              <w:pStyle w:val="NoSpacing"/>
              <w:tabs>
                <w:tab w:val="left" w:pos="426"/>
              </w:tabs>
              <w:jc w:val="both"/>
              <w:rPr>
                <w:rFonts w:ascii="Times New Roman" w:hAnsi="Times New Roman" w:cs="Times New Roman"/>
                <w:b/>
                <w:sz w:val="24"/>
                <w:szCs w:val="24"/>
              </w:rPr>
            </w:pPr>
          </w:p>
        </w:tc>
        <w:tc>
          <w:tcPr>
            <w:tcW w:w="3210" w:type="dxa"/>
          </w:tcPr>
          <w:p w14:paraId="41538927" w14:textId="77777777" w:rsidR="00CB1627" w:rsidRPr="003C3080" w:rsidRDefault="00CB1627" w:rsidP="00C225F3">
            <w:pPr>
              <w:pStyle w:val="NoSpacing"/>
              <w:tabs>
                <w:tab w:val="left" w:pos="426"/>
              </w:tabs>
              <w:jc w:val="center"/>
              <w:rPr>
                <w:rFonts w:ascii="Times New Roman" w:hAnsi="Times New Roman" w:cs="Times New Roman"/>
                <w:b/>
                <w:sz w:val="24"/>
                <w:szCs w:val="24"/>
              </w:rPr>
            </w:pPr>
            <w:r w:rsidRPr="003C3080">
              <w:rPr>
                <w:rFonts w:ascii="Times New Roman" w:hAnsi="Times New Roman" w:cs="Times New Roman"/>
                <w:b/>
                <w:sz w:val="24"/>
                <w:szCs w:val="24"/>
              </w:rPr>
              <w:t>2,00</w:t>
            </w:r>
          </w:p>
        </w:tc>
      </w:tr>
    </w:tbl>
    <w:p w14:paraId="63F4056D" w14:textId="77777777" w:rsidR="00BA0335" w:rsidRPr="003C3080" w:rsidRDefault="00BA0335" w:rsidP="00BA0335">
      <w:pPr>
        <w:pStyle w:val="NoSpacing"/>
        <w:tabs>
          <w:tab w:val="left" w:pos="426"/>
        </w:tabs>
        <w:jc w:val="both"/>
        <w:rPr>
          <w:rFonts w:ascii="Times New Roman" w:hAnsi="Times New Roman" w:cs="Times New Roman"/>
          <w:sz w:val="24"/>
          <w:szCs w:val="24"/>
        </w:rPr>
      </w:pPr>
    </w:p>
    <w:p w14:paraId="2380FF9D" w14:textId="077364B6" w:rsidR="00CB1627" w:rsidRPr="003C3080" w:rsidRDefault="00CB1627" w:rsidP="00CB1627">
      <w:pPr>
        <w:pStyle w:val="NoSpacing"/>
        <w:numPr>
          <w:ilvl w:val="0"/>
          <w:numId w:val="10"/>
        </w:numPr>
        <w:tabs>
          <w:tab w:val="left" w:pos="426"/>
        </w:tabs>
        <w:jc w:val="both"/>
        <w:rPr>
          <w:rFonts w:ascii="Times New Roman" w:hAnsi="Times New Roman" w:cs="Times New Roman"/>
          <w:b/>
          <w:sz w:val="24"/>
          <w:szCs w:val="24"/>
          <w:u w:val="single"/>
        </w:rPr>
      </w:pPr>
      <w:r w:rsidRPr="003C3080">
        <w:rPr>
          <w:rFonts w:ascii="Times New Roman" w:hAnsi="Times New Roman" w:cs="Times New Roman"/>
          <w:sz w:val="24"/>
          <w:szCs w:val="24"/>
        </w:rPr>
        <w:t>za zgrade poljoprivredne namjene, pomoćne građevine (dvorišne zgrade, ljetne kuhinje, izdvojene garaže, n</w:t>
      </w:r>
      <w:r w:rsidR="0070088E" w:rsidRPr="003C3080">
        <w:rPr>
          <w:rFonts w:ascii="Times New Roman" w:hAnsi="Times New Roman" w:cs="Times New Roman"/>
          <w:sz w:val="24"/>
          <w:szCs w:val="24"/>
        </w:rPr>
        <w:t>a</w:t>
      </w:r>
      <w:r w:rsidRPr="003C3080">
        <w:rPr>
          <w:rFonts w:ascii="Times New Roman" w:hAnsi="Times New Roman" w:cs="Times New Roman"/>
          <w:sz w:val="24"/>
          <w:szCs w:val="24"/>
        </w:rPr>
        <w:t xml:space="preserve">dstrešnice, drvarnice, natkrivene terase i slične objekte u funkciji stambenog objekta)- </w:t>
      </w:r>
      <w:r w:rsidRPr="003C3080">
        <w:rPr>
          <w:rFonts w:ascii="Times New Roman" w:hAnsi="Times New Roman" w:cs="Times New Roman"/>
          <w:b/>
          <w:sz w:val="24"/>
          <w:szCs w:val="24"/>
          <w:u w:val="single"/>
        </w:rPr>
        <w:t>jedinična vrijednost komunalnog doprinosa 1,00 kn/m</w:t>
      </w:r>
      <w:r w:rsidRPr="003C3080">
        <w:rPr>
          <w:rFonts w:ascii="Times New Roman" w:hAnsi="Times New Roman" w:cs="Times New Roman"/>
          <w:b/>
          <w:sz w:val="24"/>
          <w:szCs w:val="24"/>
          <w:u w:val="single"/>
          <w:vertAlign w:val="superscript"/>
        </w:rPr>
        <w:t>3</w:t>
      </w:r>
    </w:p>
    <w:p w14:paraId="26DAFBC9" w14:textId="5D9C9C1F" w:rsidR="00CB1627" w:rsidRPr="003C3080" w:rsidRDefault="00CB1627" w:rsidP="00BA0335">
      <w:pPr>
        <w:pStyle w:val="NoSpacing"/>
        <w:tabs>
          <w:tab w:val="left" w:pos="426"/>
        </w:tabs>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9"/>
        <w:gridCol w:w="3209"/>
        <w:gridCol w:w="3210"/>
      </w:tblGrid>
      <w:tr w:rsidR="00EA6989" w:rsidRPr="003C3080" w14:paraId="248BC5CC" w14:textId="77777777" w:rsidTr="00F75E03">
        <w:tc>
          <w:tcPr>
            <w:tcW w:w="3209" w:type="dxa"/>
            <w:shd w:val="clear" w:color="auto" w:fill="95B3D7" w:themeFill="accent1" w:themeFillTint="99"/>
          </w:tcPr>
          <w:p w14:paraId="11170031" w14:textId="77777777" w:rsidR="00EA6989" w:rsidRPr="003C3080" w:rsidRDefault="00EA6989" w:rsidP="00EA6989">
            <w:pPr>
              <w:pStyle w:val="NoSpacing"/>
              <w:rPr>
                <w:rFonts w:ascii="Times New Roman" w:hAnsi="Times New Roman" w:cs="Times New Roman"/>
                <w:b/>
                <w:sz w:val="24"/>
                <w:szCs w:val="24"/>
              </w:rPr>
            </w:pPr>
            <w:r w:rsidRPr="003C3080">
              <w:rPr>
                <w:rFonts w:ascii="Times New Roman" w:hAnsi="Times New Roman" w:cs="Times New Roman"/>
                <w:b/>
                <w:sz w:val="24"/>
                <w:szCs w:val="24"/>
              </w:rPr>
              <w:t xml:space="preserve">OBJEKT </w:t>
            </w:r>
          </w:p>
        </w:tc>
        <w:tc>
          <w:tcPr>
            <w:tcW w:w="3209" w:type="dxa"/>
            <w:shd w:val="clear" w:color="auto" w:fill="95B3D7" w:themeFill="accent1" w:themeFillTint="99"/>
          </w:tcPr>
          <w:p w14:paraId="3A6F12B2" w14:textId="77777777" w:rsidR="00EA6989" w:rsidRPr="003C3080" w:rsidRDefault="00EA6989" w:rsidP="00EA6989">
            <w:pPr>
              <w:pStyle w:val="NoSpacing"/>
              <w:rPr>
                <w:rFonts w:ascii="Times New Roman" w:hAnsi="Times New Roman" w:cs="Times New Roman"/>
                <w:b/>
                <w:sz w:val="24"/>
                <w:szCs w:val="24"/>
              </w:rPr>
            </w:pPr>
            <w:r w:rsidRPr="003C3080">
              <w:rPr>
                <w:rFonts w:ascii="Times New Roman" w:hAnsi="Times New Roman" w:cs="Times New Roman"/>
                <w:b/>
                <w:sz w:val="24"/>
                <w:szCs w:val="24"/>
              </w:rPr>
              <w:t>ZONA</w:t>
            </w:r>
          </w:p>
        </w:tc>
        <w:tc>
          <w:tcPr>
            <w:tcW w:w="3210" w:type="dxa"/>
            <w:shd w:val="clear" w:color="auto" w:fill="95B3D7" w:themeFill="accent1" w:themeFillTint="99"/>
          </w:tcPr>
          <w:p w14:paraId="522D07A9" w14:textId="77777777" w:rsidR="00EA6989" w:rsidRPr="003C3080" w:rsidRDefault="00EA6989" w:rsidP="00EA6989">
            <w:pPr>
              <w:pStyle w:val="NoSpacing"/>
              <w:rPr>
                <w:rFonts w:ascii="Times New Roman" w:hAnsi="Times New Roman" w:cs="Times New Roman"/>
                <w:b/>
                <w:sz w:val="24"/>
                <w:szCs w:val="24"/>
              </w:rPr>
            </w:pPr>
            <w:r w:rsidRPr="003C3080">
              <w:rPr>
                <w:rFonts w:ascii="Times New Roman" w:hAnsi="Times New Roman" w:cs="Times New Roman"/>
                <w:b/>
                <w:sz w:val="24"/>
                <w:szCs w:val="24"/>
              </w:rPr>
              <w:t>IZNOS</w:t>
            </w:r>
          </w:p>
        </w:tc>
      </w:tr>
      <w:tr w:rsidR="00EA6989" w:rsidRPr="003C3080" w14:paraId="22BE2179" w14:textId="77777777" w:rsidTr="00F75E03">
        <w:tc>
          <w:tcPr>
            <w:tcW w:w="3209" w:type="dxa"/>
          </w:tcPr>
          <w:p w14:paraId="212FF010" w14:textId="77777777" w:rsidR="00EA6989" w:rsidRPr="003C3080" w:rsidRDefault="00EA6989" w:rsidP="00EA6989">
            <w:pPr>
              <w:pStyle w:val="NoSpacing"/>
              <w:rPr>
                <w:rFonts w:ascii="Times New Roman" w:hAnsi="Times New Roman" w:cs="Times New Roman"/>
                <w:sz w:val="24"/>
                <w:szCs w:val="24"/>
              </w:rPr>
            </w:pPr>
            <w:r w:rsidRPr="003C3080">
              <w:rPr>
                <w:rFonts w:ascii="Times New Roman" w:hAnsi="Times New Roman" w:cs="Times New Roman"/>
                <w:sz w:val="24"/>
                <w:szCs w:val="24"/>
              </w:rPr>
              <w:t>Javne površine</w:t>
            </w:r>
          </w:p>
        </w:tc>
        <w:tc>
          <w:tcPr>
            <w:tcW w:w="3209" w:type="dxa"/>
          </w:tcPr>
          <w:p w14:paraId="47195E31" w14:textId="77777777"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333F6979" w14:textId="0BAA253D"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0,25</w:t>
            </w:r>
          </w:p>
        </w:tc>
      </w:tr>
      <w:tr w:rsidR="00EA6989" w:rsidRPr="003C3080" w14:paraId="57EC7B4E" w14:textId="77777777" w:rsidTr="00F75E03">
        <w:tc>
          <w:tcPr>
            <w:tcW w:w="3209" w:type="dxa"/>
          </w:tcPr>
          <w:p w14:paraId="7316E29D" w14:textId="77777777" w:rsidR="00EA6989" w:rsidRPr="003C3080" w:rsidRDefault="00EA6989" w:rsidP="00EA6989">
            <w:pPr>
              <w:pStyle w:val="NoSpacing"/>
              <w:rPr>
                <w:rFonts w:ascii="Times New Roman" w:hAnsi="Times New Roman" w:cs="Times New Roman"/>
                <w:sz w:val="24"/>
                <w:szCs w:val="24"/>
              </w:rPr>
            </w:pPr>
            <w:r w:rsidRPr="003C3080">
              <w:rPr>
                <w:rFonts w:ascii="Times New Roman" w:hAnsi="Times New Roman" w:cs="Times New Roman"/>
                <w:sz w:val="24"/>
                <w:szCs w:val="24"/>
              </w:rPr>
              <w:t xml:space="preserve">Nerazvrstane ceste </w:t>
            </w:r>
          </w:p>
        </w:tc>
        <w:tc>
          <w:tcPr>
            <w:tcW w:w="3209" w:type="dxa"/>
          </w:tcPr>
          <w:p w14:paraId="5000A210" w14:textId="77777777"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4356118F" w14:textId="2D4D5A61"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0,25</w:t>
            </w:r>
          </w:p>
        </w:tc>
      </w:tr>
      <w:tr w:rsidR="00EA6989" w:rsidRPr="003C3080" w14:paraId="3A461ECA" w14:textId="77777777" w:rsidTr="00F75E03">
        <w:tc>
          <w:tcPr>
            <w:tcW w:w="3209" w:type="dxa"/>
          </w:tcPr>
          <w:p w14:paraId="26434FCE" w14:textId="77777777" w:rsidR="00EA6989" w:rsidRPr="003C3080" w:rsidRDefault="00EA6989" w:rsidP="00EA6989">
            <w:pPr>
              <w:pStyle w:val="NoSpacing"/>
              <w:rPr>
                <w:rFonts w:ascii="Times New Roman" w:hAnsi="Times New Roman" w:cs="Times New Roman"/>
                <w:sz w:val="24"/>
                <w:szCs w:val="24"/>
              </w:rPr>
            </w:pPr>
            <w:r w:rsidRPr="003C3080">
              <w:rPr>
                <w:rFonts w:ascii="Times New Roman" w:hAnsi="Times New Roman" w:cs="Times New Roman"/>
                <w:sz w:val="24"/>
                <w:szCs w:val="24"/>
              </w:rPr>
              <w:t>Javna rasvjeta</w:t>
            </w:r>
          </w:p>
        </w:tc>
        <w:tc>
          <w:tcPr>
            <w:tcW w:w="3209" w:type="dxa"/>
          </w:tcPr>
          <w:p w14:paraId="7F595DF6" w14:textId="77777777"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22769530" w14:textId="0929AA3F"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0,25</w:t>
            </w:r>
          </w:p>
        </w:tc>
      </w:tr>
      <w:tr w:rsidR="00EA6989" w:rsidRPr="003C3080" w14:paraId="1AB7973F" w14:textId="77777777" w:rsidTr="00F75E03">
        <w:tc>
          <w:tcPr>
            <w:tcW w:w="3209" w:type="dxa"/>
          </w:tcPr>
          <w:p w14:paraId="2F1808BF" w14:textId="77777777" w:rsidR="00EA6989" w:rsidRPr="003C3080" w:rsidRDefault="00EA6989" w:rsidP="00EA6989">
            <w:pPr>
              <w:pStyle w:val="NoSpacing"/>
              <w:rPr>
                <w:rFonts w:ascii="Times New Roman" w:hAnsi="Times New Roman" w:cs="Times New Roman"/>
                <w:sz w:val="24"/>
                <w:szCs w:val="24"/>
              </w:rPr>
            </w:pPr>
            <w:r w:rsidRPr="003C3080">
              <w:rPr>
                <w:rFonts w:ascii="Times New Roman" w:hAnsi="Times New Roman" w:cs="Times New Roman"/>
                <w:sz w:val="24"/>
                <w:szCs w:val="24"/>
              </w:rPr>
              <w:t>Grolja</w:t>
            </w:r>
          </w:p>
        </w:tc>
        <w:tc>
          <w:tcPr>
            <w:tcW w:w="3209" w:type="dxa"/>
          </w:tcPr>
          <w:p w14:paraId="4814474D" w14:textId="77777777"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I.</w:t>
            </w:r>
          </w:p>
        </w:tc>
        <w:tc>
          <w:tcPr>
            <w:tcW w:w="3210" w:type="dxa"/>
          </w:tcPr>
          <w:p w14:paraId="4D002C7D" w14:textId="4619471F" w:rsidR="00EA6989" w:rsidRPr="003C3080" w:rsidRDefault="00EA6989" w:rsidP="00EA6989">
            <w:pPr>
              <w:pStyle w:val="NoSpacing"/>
              <w:jc w:val="both"/>
              <w:rPr>
                <w:rFonts w:ascii="Times New Roman" w:hAnsi="Times New Roman" w:cs="Times New Roman"/>
                <w:sz w:val="24"/>
                <w:szCs w:val="24"/>
              </w:rPr>
            </w:pPr>
            <w:r w:rsidRPr="003C3080">
              <w:rPr>
                <w:rFonts w:ascii="Times New Roman" w:hAnsi="Times New Roman" w:cs="Times New Roman"/>
                <w:sz w:val="24"/>
                <w:szCs w:val="24"/>
              </w:rPr>
              <w:t>0,25</w:t>
            </w:r>
          </w:p>
        </w:tc>
      </w:tr>
      <w:tr w:rsidR="00EA6989" w:rsidRPr="00EA6989" w14:paraId="25E5F178" w14:textId="77777777" w:rsidTr="00F75E03">
        <w:tc>
          <w:tcPr>
            <w:tcW w:w="3209" w:type="dxa"/>
          </w:tcPr>
          <w:p w14:paraId="10320B94" w14:textId="77777777" w:rsidR="00EA6989" w:rsidRPr="003C3080" w:rsidRDefault="00EA6989" w:rsidP="00EA6989">
            <w:pPr>
              <w:pStyle w:val="NoSpacing"/>
              <w:rPr>
                <w:rFonts w:ascii="Times New Roman" w:hAnsi="Times New Roman" w:cs="Times New Roman"/>
                <w:b/>
                <w:sz w:val="24"/>
                <w:szCs w:val="24"/>
              </w:rPr>
            </w:pPr>
            <w:r w:rsidRPr="003C3080">
              <w:rPr>
                <w:rFonts w:ascii="Times New Roman" w:hAnsi="Times New Roman" w:cs="Times New Roman"/>
                <w:b/>
                <w:sz w:val="24"/>
                <w:szCs w:val="24"/>
              </w:rPr>
              <w:t>UKUPNO</w:t>
            </w:r>
          </w:p>
        </w:tc>
        <w:tc>
          <w:tcPr>
            <w:tcW w:w="3209" w:type="dxa"/>
          </w:tcPr>
          <w:p w14:paraId="6AF2EF60" w14:textId="77777777" w:rsidR="00EA6989" w:rsidRPr="003C3080" w:rsidRDefault="00EA6989" w:rsidP="00EA6989">
            <w:pPr>
              <w:pStyle w:val="NoSpacing"/>
              <w:rPr>
                <w:rFonts w:ascii="Times New Roman" w:hAnsi="Times New Roman" w:cs="Times New Roman"/>
                <w:b/>
                <w:sz w:val="24"/>
                <w:szCs w:val="24"/>
              </w:rPr>
            </w:pPr>
          </w:p>
        </w:tc>
        <w:tc>
          <w:tcPr>
            <w:tcW w:w="3210" w:type="dxa"/>
          </w:tcPr>
          <w:p w14:paraId="04D62213" w14:textId="44BB056D" w:rsidR="00EA6989" w:rsidRPr="003C3080" w:rsidRDefault="00EA6989" w:rsidP="00EA6989">
            <w:pPr>
              <w:pStyle w:val="NoSpacing"/>
              <w:jc w:val="both"/>
              <w:rPr>
                <w:rFonts w:ascii="Times New Roman" w:hAnsi="Times New Roman" w:cs="Times New Roman"/>
                <w:b/>
                <w:sz w:val="24"/>
                <w:szCs w:val="24"/>
              </w:rPr>
            </w:pPr>
            <w:r w:rsidRPr="003C3080">
              <w:rPr>
                <w:rFonts w:ascii="Times New Roman" w:hAnsi="Times New Roman" w:cs="Times New Roman"/>
                <w:b/>
                <w:sz w:val="24"/>
                <w:szCs w:val="24"/>
              </w:rPr>
              <w:t>1,00</w:t>
            </w:r>
          </w:p>
        </w:tc>
      </w:tr>
    </w:tbl>
    <w:p w14:paraId="39FA0804" w14:textId="77777777" w:rsidR="00D44FEC" w:rsidRPr="008C4F0F" w:rsidRDefault="00D44FEC" w:rsidP="002E17DC">
      <w:pPr>
        <w:pStyle w:val="NoSpacing"/>
        <w:tabs>
          <w:tab w:val="left" w:pos="426"/>
        </w:tabs>
        <w:rPr>
          <w:rFonts w:ascii="Times New Roman" w:hAnsi="Times New Roman" w:cs="Times New Roman"/>
          <w:sz w:val="24"/>
          <w:szCs w:val="24"/>
        </w:rPr>
      </w:pPr>
    </w:p>
    <w:p w14:paraId="48124B8F" w14:textId="77777777" w:rsidR="008E5A89" w:rsidRPr="008C4F0F" w:rsidRDefault="003E7A97" w:rsidP="000C4A64">
      <w:pPr>
        <w:pStyle w:val="NoSpacing"/>
        <w:numPr>
          <w:ilvl w:val="0"/>
          <w:numId w:val="11"/>
        </w:numPr>
        <w:tabs>
          <w:tab w:val="left" w:pos="426"/>
        </w:tabs>
        <w:rPr>
          <w:rFonts w:ascii="Times New Roman" w:hAnsi="Times New Roman" w:cs="Times New Roman"/>
          <w:b/>
          <w:sz w:val="24"/>
          <w:szCs w:val="24"/>
        </w:rPr>
      </w:pPr>
      <w:r w:rsidRPr="008C4F0F">
        <w:rPr>
          <w:rFonts w:ascii="Times New Roman" w:hAnsi="Times New Roman" w:cs="Times New Roman"/>
          <w:b/>
          <w:sz w:val="24"/>
          <w:szCs w:val="24"/>
        </w:rPr>
        <w:t xml:space="preserve">NAČIN I ROKOVI PLAĆANJA KOMUNALNOG DOPRINOSA </w:t>
      </w:r>
    </w:p>
    <w:p w14:paraId="00E97915" w14:textId="77777777" w:rsidR="003E7A97" w:rsidRPr="008C4F0F" w:rsidRDefault="003E7A97" w:rsidP="00826D9A">
      <w:pPr>
        <w:pStyle w:val="NoSpacing"/>
        <w:tabs>
          <w:tab w:val="left" w:pos="426"/>
        </w:tabs>
        <w:jc w:val="center"/>
        <w:rPr>
          <w:rFonts w:ascii="Times New Roman" w:hAnsi="Times New Roman" w:cs="Times New Roman"/>
          <w:b/>
          <w:sz w:val="24"/>
          <w:szCs w:val="24"/>
        </w:rPr>
      </w:pPr>
    </w:p>
    <w:p w14:paraId="17D6BCB9" w14:textId="77777777" w:rsidR="003E7A97" w:rsidRPr="008C4F0F" w:rsidRDefault="003E7A97" w:rsidP="00826D9A">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8.</w:t>
      </w:r>
    </w:p>
    <w:p w14:paraId="2412D17D" w14:textId="77777777" w:rsidR="00CC1001" w:rsidRDefault="003E7A97" w:rsidP="000F11F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Komunalni doprinos obveznik plaća j</w:t>
      </w:r>
      <w:r w:rsidR="00826D9A" w:rsidRPr="008C4F0F">
        <w:rPr>
          <w:rFonts w:ascii="Times New Roman" w:hAnsi="Times New Roman" w:cs="Times New Roman"/>
          <w:sz w:val="24"/>
          <w:szCs w:val="24"/>
        </w:rPr>
        <w:t xml:space="preserve">ednokratno na poslovni račun </w:t>
      </w:r>
      <w:r w:rsidR="000F11FC">
        <w:rPr>
          <w:rFonts w:ascii="Times New Roman" w:hAnsi="Times New Roman" w:cs="Times New Roman"/>
          <w:sz w:val="24"/>
          <w:szCs w:val="24"/>
        </w:rPr>
        <w:t>Općine</w:t>
      </w:r>
      <w:r w:rsidRPr="008C4F0F">
        <w:rPr>
          <w:rFonts w:ascii="Times New Roman" w:hAnsi="Times New Roman" w:cs="Times New Roman"/>
          <w:sz w:val="24"/>
          <w:szCs w:val="24"/>
        </w:rPr>
        <w:t xml:space="preserve"> na temelju rješenja koje donosi </w:t>
      </w:r>
      <w:r w:rsidR="000F11FC">
        <w:rPr>
          <w:rFonts w:ascii="Times New Roman" w:hAnsi="Times New Roman" w:cs="Times New Roman"/>
          <w:sz w:val="24"/>
          <w:szCs w:val="24"/>
        </w:rPr>
        <w:t>Jedinstveni upravni odjel</w:t>
      </w:r>
      <w:r w:rsidRPr="008C4F0F">
        <w:rPr>
          <w:rFonts w:ascii="Times New Roman" w:hAnsi="Times New Roman" w:cs="Times New Roman"/>
          <w:sz w:val="24"/>
          <w:szCs w:val="24"/>
        </w:rPr>
        <w:t xml:space="preserve"> u roku od 15 dana od dana izvršnosti rješenja o komunalnom doprinosu. </w:t>
      </w:r>
    </w:p>
    <w:p w14:paraId="00FB63F2" w14:textId="77777777" w:rsidR="003E7A97" w:rsidRPr="008C4F0F" w:rsidRDefault="00CC1001" w:rsidP="000F11FC">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2B2E07">
        <w:rPr>
          <w:rFonts w:ascii="Times New Roman" w:hAnsi="Times New Roman" w:cs="Times New Roman"/>
          <w:sz w:val="24"/>
          <w:szCs w:val="24"/>
        </w:rPr>
        <w:t>Potvrdu o plaćenom komunalnom doprinosu izdaje Jedinstveni upravni odjel.</w:t>
      </w:r>
    </w:p>
    <w:p w14:paraId="4735E73C" w14:textId="5600614E" w:rsidR="003E7A97" w:rsidRPr="008C4F0F" w:rsidRDefault="003E7A97" w:rsidP="000F11F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Komunalni doprinos</w:t>
      </w:r>
      <w:r w:rsidR="00BE3B3E">
        <w:rPr>
          <w:rFonts w:ascii="Times New Roman" w:hAnsi="Times New Roman" w:cs="Times New Roman"/>
          <w:sz w:val="24"/>
          <w:szCs w:val="24"/>
        </w:rPr>
        <w:t xml:space="preserve"> u iznosu većem od 1.000,00 kuna</w:t>
      </w:r>
      <w:r w:rsidRPr="008C4F0F">
        <w:rPr>
          <w:rFonts w:ascii="Times New Roman" w:hAnsi="Times New Roman" w:cs="Times New Roman"/>
          <w:sz w:val="24"/>
          <w:szCs w:val="24"/>
        </w:rPr>
        <w:t xml:space="preserve">, obveznik može platiti obročno, do </w:t>
      </w:r>
      <w:r w:rsidR="000F11FC">
        <w:rPr>
          <w:rFonts w:ascii="Times New Roman" w:hAnsi="Times New Roman" w:cs="Times New Roman"/>
          <w:sz w:val="24"/>
          <w:szCs w:val="24"/>
        </w:rPr>
        <w:t>12</w:t>
      </w:r>
      <w:r w:rsidRPr="008C4F0F">
        <w:rPr>
          <w:rFonts w:ascii="Times New Roman" w:hAnsi="Times New Roman" w:cs="Times New Roman"/>
          <w:sz w:val="24"/>
          <w:szCs w:val="24"/>
        </w:rPr>
        <w:t xml:space="preserve"> mjesečn</w:t>
      </w:r>
      <w:r w:rsidR="000F11FC">
        <w:rPr>
          <w:rFonts w:ascii="Times New Roman" w:hAnsi="Times New Roman" w:cs="Times New Roman"/>
          <w:sz w:val="24"/>
          <w:szCs w:val="24"/>
        </w:rPr>
        <w:t>ih</w:t>
      </w:r>
      <w:r w:rsidRPr="008C4F0F">
        <w:rPr>
          <w:rFonts w:ascii="Times New Roman" w:hAnsi="Times New Roman" w:cs="Times New Roman"/>
          <w:sz w:val="24"/>
          <w:szCs w:val="24"/>
        </w:rPr>
        <w:t xml:space="preserve"> obroka u roku od dvije godine od dana izvršnosti rješenja o komunalnom doprinosu, uz uvjet da prvi obrok ne može biti manji od 30% ukupne obveze plaćanja komunalnog doprinosa</w:t>
      </w:r>
      <w:r w:rsidR="006A29D5">
        <w:rPr>
          <w:rFonts w:ascii="Times New Roman" w:hAnsi="Times New Roman" w:cs="Times New Roman"/>
          <w:sz w:val="24"/>
          <w:szCs w:val="24"/>
        </w:rPr>
        <w:t>.</w:t>
      </w:r>
    </w:p>
    <w:p w14:paraId="79F4C059" w14:textId="77777777" w:rsidR="006A29D5" w:rsidRDefault="003E7A97" w:rsidP="000F11F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U slučaju obročne otplate komunalnog doprinosa većeg od 100.000,00 k</w:t>
      </w:r>
      <w:r w:rsidR="000F11FC">
        <w:rPr>
          <w:rFonts w:ascii="Times New Roman" w:hAnsi="Times New Roman" w:cs="Times New Roman"/>
          <w:sz w:val="24"/>
          <w:szCs w:val="24"/>
        </w:rPr>
        <w:t>u</w:t>
      </w:r>
      <w:r w:rsidRPr="008C4F0F">
        <w:rPr>
          <w:rFonts w:ascii="Times New Roman" w:hAnsi="Times New Roman" w:cs="Times New Roman"/>
          <w:sz w:val="24"/>
          <w:szCs w:val="24"/>
        </w:rPr>
        <w:t>n</w:t>
      </w:r>
      <w:r w:rsidR="000F11FC">
        <w:rPr>
          <w:rFonts w:ascii="Times New Roman" w:hAnsi="Times New Roman" w:cs="Times New Roman"/>
          <w:sz w:val="24"/>
          <w:szCs w:val="24"/>
        </w:rPr>
        <w:t>a</w:t>
      </w:r>
      <w:r w:rsidRPr="008C4F0F">
        <w:rPr>
          <w:rFonts w:ascii="Times New Roman" w:hAnsi="Times New Roman" w:cs="Times New Roman"/>
          <w:sz w:val="24"/>
          <w:szCs w:val="24"/>
        </w:rPr>
        <w:t xml:space="preserve"> obveznici su dužni osigurati ovjerenu zadužnicu u visin</w:t>
      </w:r>
      <w:r w:rsidR="006A29D5">
        <w:rPr>
          <w:rFonts w:ascii="Times New Roman" w:hAnsi="Times New Roman" w:cs="Times New Roman"/>
          <w:sz w:val="24"/>
          <w:szCs w:val="24"/>
        </w:rPr>
        <w:t>i ukupnog iznosa komunalnog doprinosa</w:t>
      </w:r>
      <w:r w:rsidRPr="008C4F0F">
        <w:rPr>
          <w:rFonts w:ascii="Times New Roman" w:hAnsi="Times New Roman" w:cs="Times New Roman"/>
          <w:sz w:val="24"/>
          <w:szCs w:val="24"/>
        </w:rPr>
        <w:t>.</w:t>
      </w:r>
    </w:p>
    <w:p w14:paraId="3D841855" w14:textId="77777777" w:rsidR="003E7A97" w:rsidRPr="008C4F0F" w:rsidRDefault="006A29D5" w:rsidP="000F11FC">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3E7A97" w:rsidRPr="008C4F0F">
        <w:rPr>
          <w:rFonts w:ascii="Times New Roman" w:hAnsi="Times New Roman" w:cs="Times New Roman"/>
          <w:sz w:val="24"/>
          <w:szCs w:val="24"/>
        </w:rPr>
        <w:t xml:space="preserve">U slučaju da obveznik ne plati uzastopno dvije rate naplata zadužnice se realizira u punom iznosu </w:t>
      </w:r>
      <w:r>
        <w:rPr>
          <w:rFonts w:ascii="Times New Roman" w:hAnsi="Times New Roman" w:cs="Times New Roman"/>
          <w:sz w:val="24"/>
          <w:szCs w:val="24"/>
        </w:rPr>
        <w:t xml:space="preserve">preostalog iznosa </w:t>
      </w:r>
      <w:r w:rsidR="003E7A97" w:rsidRPr="008C4F0F">
        <w:rPr>
          <w:rFonts w:ascii="Times New Roman" w:hAnsi="Times New Roman" w:cs="Times New Roman"/>
          <w:sz w:val="24"/>
          <w:szCs w:val="24"/>
        </w:rPr>
        <w:t>komunalnog doprinosa.</w:t>
      </w:r>
    </w:p>
    <w:p w14:paraId="0FA6546A" w14:textId="77777777" w:rsidR="003E7A97" w:rsidRPr="008C4F0F" w:rsidRDefault="003E7A97" w:rsidP="000F11F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U slučaju obročne otplate komunalnog doprinosa manjeg od 100.000,00 kn, ukoliko obveznik ne plati uzastopno dvije rate, provest će se postupak ovrhe sukladno pravomoćnom rješenju o komunalnom doprinosu i na temelju njega, izdanog rješenja o ovrsi. </w:t>
      </w:r>
    </w:p>
    <w:p w14:paraId="7B0130AF" w14:textId="77777777" w:rsidR="003E7A97" w:rsidRPr="008C4F0F" w:rsidRDefault="003E7A97" w:rsidP="000F11F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Obveznik može u svako doba preostali dug platiti odjednom. </w:t>
      </w:r>
    </w:p>
    <w:p w14:paraId="77B5A308" w14:textId="77777777" w:rsidR="003E7A97" w:rsidRPr="008C4F0F" w:rsidRDefault="003E7A97" w:rsidP="002E17DC">
      <w:pPr>
        <w:pStyle w:val="NoSpacing"/>
        <w:tabs>
          <w:tab w:val="left" w:pos="426"/>
        </w:tabs>
        <w:rPr>
          <w:rFonts w:ascii="Times New Roman" w:hAnsi="Times New Roman" w:cs="Times New Roman"/>
          <w:sz w:val="24"/>
          <w:szCs w:val="24"/>
        </w:rPr>
      </w:pPr>
    </w:p>
    <w:p w14:paraId="0E3C54AF" w14:textId="77777777" w:rsidR="003E7A97" w:rsidRPr="008C4F0F" w:rsidRDefault="003E7A97" w:rsidP="00826D9A">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9.</w:t>
      </w:r>
    </w:p>
    <w:p w14:paraId="3B896AE8" w14:textId="77777777" w:rsidR="003E7A97" w:rsidRDefault="00375BFF" w:rsidP="00375BFF">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3E7A97" w:rsidRPr="008C4F0F">
        <w:rPr>
          <w:rFonts w:ascii="Times New Roman" w:hAnsi="Times New Roman" w:cs="Times New Roman"/>
          <w:sz w:val="24"/>
          <w:szCs w:val="24"/>
        </w:rPr>
        <w:t xml:space="preserve">Izvršno tijelo </w:t>
      </w:r>
      <w:r>
        <w:rPr>
          <w:rFonts w:ascii="Times New Roman" w:hAnsi="Times New Roman" w:cs="Times New Roman"/>
          <w:sz w:val="24"/>
          <w:szCs w:val="24"/>
        </w:rPr>
        <w:t>Općine</w:t>
      </w:r>
      <w:r w:rsidR="003E7A97" w:rsidRPr="008C4F0F">
        <w:rPr>
          <w:rFonts w:ascii="Times New Roman" w:hAnsi="Times New Roman" w:cs="Times New Roman"/>
          <w:sz w:val="24"/>
          <w:szCs w:val="24"/>
        </w:rPr>
        <w:t xml:space="preserve"> iznimno može u pojedinačnim upravnim stvarima na zahtjev investitora posebnom odlukom odgoditi rok otplate preostalih 70% iznosa komunalnog doprinosa iz članka 8. Ove odluke, te odrediti novi rok </w:t>
      </w:r>
      <w:r w:rsidR="00F22017">
        <w:rPr>
          <w:rFonts w:ascii="Times New Roman" w:hAnsi="Times New Roman" w:cs="Times New Roman"/>
          <w:sz w:val="24"/>
          <w:szCs w:val="24"/>
        </w:rPr>
        <w:t xml:space="preserve">u </w:t>
      </w:r>
      <w:r w:rsidR="003E7A97" w:rsidRPr="008C4F0F">
        <w:rPr>
          <w:rFonts w:ascii="Times New Roman" w:hAnsi="Times New Roman" w:cs="Times New Roman"/>
          <w:sz w:val="24"/>
          <w:szCs w:val="24"/>
        </w:rPr>
        <w:t>sljedećim slučajevima:</w:t>
      </w:r>
    </w:p>
    <w:p w14:paraId="21D71C00" w14:textId="77777777" w:rsidR="00F22017" w:rsidRPr="008C4F0F" w:rsidRDefault="00F22017" w:rsidP="00375BFF">
      <w:pPr>
        <w:pStyle w:val="NoSpacing"/>
        <w:tabs>
          <w:tab w:val="left" w:pos="426"/>
        </w:tabs>
        <w:jc w:val="both"/>
        <w:rPr>
          <w:rFonts w:ascii="Times New Roman" w:hAnsi="Times New Roman" w:cs="Times New Roman"/>
          <w:sz w:val="24"/>
          <w:szCs w:val="24"/>
        </w:rPr>
      </w:pPr>
    </w:p>
    <w:p w14:paraId="5459FE0C" w14:textId="77777777" w:rsidR="003E7A97" w:rsidRPr="00C71476" w:rsidRDefault="003E7A97" w:rsidP="00375BFF">
      <w:pPr>
        <w:pStyle w:val="NoSpacing"/>
        <w:numPr>
          <w:ilvl w:val="0"/>
          <w:numId w:val="13"/>
        </w:numPr>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 xml:space="preserve">radi poticanja poduzetništva kada se radi o gospodarskim </w:t>
      </w:r>
      <w:r w:rsidR="00826D9A" w:rsidRPr="00C71476">
        <w:rPr>
          <w:rFonts w:ascii="Times New Roman" w:hAnsi="Times New Roman" w:cs="Times New Roman"/>
          <w:sz w:val="24"/>
          <w:szCs w:val="24"/>
        </w:rPr>
        <w:t>ulaganjima</w:t>
      </w:r>
      <w:r w:rsidRPr="00C71476">
        <w:rPr>
          <w:rFonts w:ascii="Times New Roman" w:hAnsi="Times New Roman" w:cs="Times New Roman"/>
          <w:sz w:val="24"/>
          <w:szCs w:val="24"/>
        </w:rPr>
        <w:t xml:space="preserve"> koja će omogućiti zapošljava</w:t>
      </w:r>
      <w:r w:rsidR="00375BFF" w:rsidRPr="00C71476">
        <w:rPr>
          <w:rFonts w:ascii="Times New Roman" w:hAnsi="Times New Roman" w:cs="Times New Roman"/>
          <w:sz w:val="24"/>
          <w:szCs w:val="24"/>
        </w:rPr>
        <w:t>nje</w:t>
      </w:r>
      <w:r w:rsidRPr="00C71476">
        <w:rPr>
          <w:rFonts w:ascii="Times New Roman" w:hAnsi="Times New Roman" w:cs="Times New Roman"/>
          <w:sz w:val="24"/>
          <w:szCs w:val="24"/>
        </w:rPr>
        <w:t xml:space="preserve"> više od 20 osoba u objektima za koje je obračun komunalnog doprinosa veći od 300.000,00 kn,</w:t>
      </w:r>
    </w:p>
    <w:p w14:paraId="1B73E83B" w14:textId="77777777" w:rsidR="00997D4F" w:rsidRPr="00C71476" w:rsidRDefault="003E7A97" w:rsidP="002E17DC">
      <w:pPr>
        <w:pStyle w:val="NoSpacing"/>
        <w:numPr>
          <w:ilvl w:val="0"/>
          <w:numId w:val="13"/>
        </w:numPr>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kada su obveznici plaćanja osobe s utvrđenim invaliditetom preko 50</w:t>
      </w:r>
      <w:r w:rsidR="00F22017" w:rsidRPr="00C71476">
        <w:rPr>
          <w:rFonts w:ascii="Times New Roman" w:hAnsi="Times New Roman" w:cs="Times New Roman"/>
          <w:sz w:val="24"/>
          <w:szCs w:val="24"/>
        </w:rPr>
        <w:t xml:space="preserve"> </w:t>
      </w:r>
      <w:r w:rsidRPr="00C71476">
        <w:rPr>
          <w:rFonts w:ascii="Times New Roman" w:hAnsi="Times New Roman" w:cs="Times New Roman"/>
          <w:sz w:val="24"/>
          <w:szCs w:val="24"/>
        </w:rPr>
        <w:t>% ili za objekte koje će koristiti najmanje 10 osoba s utvrđenim invaliditetom,</w:t>
      </w:r>
    </w:p>
    <w:p w14:paraId="48A0D90E" w14:textId="77777777" w:rsidR="003E7A97" w:rsidRPr="00C71476" w:rsidRDefault="003E7A97" w:rsidP="002E17DC">
      <w:pPr>
        <w:pStyle w:val="NoSpacing"/>
        <w:numPr>
          <w:ilvl w:val="0"/>
          <w:numId w:val="13"/>
        </w:numPr>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 xml:space="preserve">kada su obveznici plaćanja nosioci rijetke vrste djelatnosti od lokalnog značenja što će izvršno tijelo </w:t>
      </w:r>
      <w:r w:rsidR="00997D4F" w:rsidRPr="00C71476">
        <w:rPr>
          <w:rFonts w:ascii="Times New Roman" w:hAnsi="Times New Roman" w:cs="Times New Roman"/>
          <w:sz w:val="24"/>
          <w:szCs w:val="24"/>
        </w:rPr>
        <w:t>Općine</w:t>
      </w:r>
      <w:r w:rsidRPr="00C71476">
        <w:rPr>
          <w:rFonts w:ascii="Times New Roman" w:hAnsi="Times New Roman" w:cs="Times New Roman"/>
          <w:sz w:val="24"/>
          <w:szCs w:val="24"/>
        </w:rPr>
        <w:t xml:space="preserve"> utvrditi u svakom konkretnom slučaju uz prethodno mišljenje obrtničke komore. </w:t>
      </w:r>
    </w:p>
    <w:p w14:paraId="5DB3BBB6" w14:textId="77777777" w:rsidR="00997D4F" w:rsidRPr="00C71476" w:rsidRDefault="00997D4F" w:rsidP="00997D4F">
      <w:pPr>
        <w:pStyle w:val="NoSpacing"/>
        <w:tabs>
          <w:tab w:val="left" w:pos="426"/>
        </w:tabs>
        <w:ind w:left="360"/>
        <w:jc w:val="both"/>
        <w:rPr>
          <w:rFonts w:ascii="Times New Roman" w:hAnsi="Times New Roman" w:cs="Times New Roman"/>
          <w:sz w:val="24"/>
          <w:szCs w:val="24"/>
        </w:rPr>
      </w:pPr>
    </w:p>
    <w:p w14:paraId="533515D9" w14:textId="77777777" w:rsidR="003E7A97" w:rsidRPr="00C71476" w:rsidRDefault="003E7A97" w:rsidP="00F22017">
      <w:pPr>
        <w:pStyle w:val="NoSpacing"/>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ab/>
        <w:t xml:space="preserve">U slučajevima iz prethodnog stavka, </w:t>
      </w:r>
      <w:r w:rsidR="00997D4F" w:rsidRPr="00C71476">
        <w:rPr>
          <w:rFonts w:ascii="Times New Roman" w:hAnsi="Times New Roman" w:cs="Times New Roman"/>
          <w:sz w:val="24"/>
          <w:szCs w:val="24"/>
        </w:rPr>
        <w:t>Jedinstveni upravni odjel</w:t>
      </w:r>
      <w:r w:rsidRPr="00C71476">
        <w:rPr>
          <w:rFonts w:ascii="Times New Roman" w:hAnsi="Times New Roman" w:cs="Times New Roman"/>
          <w:sz w:val="24"/>
          <w:szCs w:val="24"/>
        </w:rPr>
        <w:t xml:space="preserve"> sukladno odluci izvršnog tijela </w:t>
      </w:r>
      <w:r w:rsidR="00997D4F" w:rsidRPr="00C71476">
        <w:rPr>
          <w:rFonts w:ascii="Times New Roman" w:hAnsi="Times New Roman" w:cs="Times New Roman"/>
          <w:sz w:val="24"/>
          <w:szCs w:val="24"/>
        </w:rPr>
        <w:t>Općine</w:t>
      </w:r>
      <w:r w:rsidRPr="00C71476">
        <w:rPr>
          <w:rFonts w:ascii="Times New Roman" w:hAnsi="Times New Roman" w:cs="Times New Roman"/>
          <w:sz w:val="24"/>
          <w:szCs w:val="24"/>
        </w:rPr>
        <w:t xml:space="preserve"> donosi rješenje kojim će se utvrditi novi rokovi i način plaćanja komunal</w:t>
      </w:r>
      <w:r w:rsidR="00826D9A" w:rsidRPr="00C71476">
        <w:rPr>
          <w:rFonts w:ascii="Times New Roman" w:hAnsi="Times New Roman" w:cs="Times New Roman"/>
          <w:sz w:val="24"/>
          <w:szCs w:val="24"/>
        </w:rPr>
        <w:t>nog doprinosa.</w:t>
      </w:r>
    </w:p>
    <w:p w14:paraId="369412C7" w14:textId="77777777" w:rsidR="00826D9A" w:rsidRPr="00C71476" w:rsidRDefault="00826D9A" w:rsidP="00F22017">
      <w:pPr>
        <w:pStyle w:val="NoSpacing"/>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ab/>
        <w:t xml:space="preserve">O odgođenoj obročnoj otplati komunalnog doprinosa skupit će se poseban ugovor kojim će se tvrditi kamate za vrijeme početka te druga međusobna prava i obveze. </w:t>
      </w:r>
    </w:p>
    <w:p w14:paraId="69A13A2D" w14:textId="77777777" w:rsidR="004676C3" w:rsidRPr="00C71476" w:rsidRDefault="004676C3" w:rsidP="002E17DC">
      <w:pPr>
        <w:pStyle w:val="NoSpacing"/>
        <w:tabs>
          <w:tab w:val="left" w:pos="426"/>
        </w:tabs>
        <w:rPr>
          <w:rFonts w:ascii="Times New Roman" w:hAnsi="Times New Roman" w:cs="Times New Roman"/>
          <w:sz w:val="24"/>
          <w:szCs w:val="24"/>
        </w:rPr>
      </w:pPr>
    </w:p>
    <w:p w14:paraId="6941C10A" w14:textId="77777777" w:rsidR="00826D9A" w:rsidRPr="00C71476" w:rsidRDefault="004676C3" w:rsidP="004676C3">
      <w:pPr>
        <w:pStyle w:val="NoSpacing"/>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ab/>
      </w:r>
      <w:r w:rsidR="00826D9A" w:rsidRPr="00C71476">
        <w:rPr>
          <w:rFonts w:ascii="Times New Roman" w:hAnsi="Times New Roman" w:cs="Times New Roman"/>
          <w:sz w:val="24"/>
          <w:szCs w:val="24"/>
        </w:rPr>
        <w:t xml:space="preserve">U slučaju iz stavka 1. alineje 1. </w:t>
      </w:r>
      <w:r w:rsidRPr="00C71476">
        <w:rPr>
          <w:rFonts w:ascii="Times New Roman" w:hAnsi="Times New Roman" w:cs="Times New Roman"/>
          <w:sz w:val="24"/>
          <w:szCs w:val="24"/>
        </w:rPr>
        <w:t>i</w:t>
      </w:r>
      <w:r w:rsidR="00826D9A" w:rsidRPr="00C71476">
        <w:rPr>
          <w:rFonts w:ascii="Times New Roman" w:hAnsi="Times New Roman" w:cs="Times New Roman"/>
          <w:sz w:val="24"/>
          <w:szCs w:val="24"/>
        </w:rPr>
        <w:t xml:space="preserve"> </w:t>
      </w:r>
      <w:r w:rsidRPr="00C71476">
        <w:rPr>
          <w:rFonts w:ascii="Times New Roman" w:hAnsi="Times New Roman" w:cs="Times New Roman"/>
          <w:sz w:val="24"/>
          <w:szCs w:val="24"/>
        </w:rPr>
        <w:t>3</w:t>
      </w:r>
      <w:r w:rsidR="00826D9A" w:rsidRPr="00C71476">
        <w:rPr>
          <w:rFonts w:ascii="Times New Roman" w:hAnsi="Times New Roman" w:cs="Times New Roman"/>
          <w:sz w:val="24"/>
          <w:szCs w:val="24"/>
        </w:rPr>
        <w:t xml:space="preserve">. </w:t>
      </w:r>
      <w:r w:rsidRPr="00C71476">
        <w:rPr>
          <w:rFonts w:ascii="Times New Roman" w:hAnsi="Times New Roman" w:cs="Times New Roman"/>
          <w:sz w:val="24"/>
          <w:szCs w:val="24"/>
        </w:rPr>
        <w:t>o</w:t>
      </w:r>
      <w:r w:rsidR="00826D9A" w:rsidRPr="00C71476">
        <w:rPr>
          <w:rFonts w:ascii="Times New Roman" w:hAnsi="Times New Roman" w:cs="Times New Roman"/>
          <w:sz w:val="24"/>
          <w:szCs w:val="24"/>
        </w:rPr>
        <w:t xml:space="preserve">vog članka, ugovorom će se odrediti da su za razdoblje počeka određene obročne otplate komunalnog doprinosa stranke dužne platiti ugovornu kamatu čija se visina određuje prema </w:t>
      </w:r>
      <w:r w:rsidR="00F22017" w:rsidRPr="00C71476">
        <w:rPr>
          <w:rFonts w:ascii="Times New Roman" w:hAnsi="Times New Roman" w:cs="Times New Roman"/>
          <w:sz w:val="24"/>
          <w:szCs w:val="24"/>
        </w:rPr>
        <w:t>Z</w:t>
      </w:r>
      <w:r w:rsidR="00826D9A" w:rsidRPr="00C71476">
        <w:rPr>
          <w:rFonts w:ascii="Times New Roman" w:hAnsi="Times New Roman" w:cs="Times New Roman"/>
          <w:sz w:val="24"/>
          <w:szCs w:val="24"/>
        </w:rPr>
        <w:t xml:space="preserve">akonu o obveznim odnosima i Zakonu o kamatama. </w:t>
      </w:r>
    </w:p>
    <w:p w14:paraId="1A977DAB" w14:textId="77777777" w:rsidR="00826D9A" w:rsidRPr="008C4F0F" w:rsidRDefault="004676C3" w:rsidP="004676C3">
      <w:pPr>
        <w:pStyle w:val="NoSpacing"/>
        <w:tabs>
          <w:tab w:val="left" w:pos="426"/>
        </w:tabs>
        <w:jc w:val="both"/>
        <w:rPr>
          <w:rFonts w:ascii="Times New Roman" w:hAnsi="Times New Roman" w:cs="Times New Roman"/>
          <w:sz w:val="24"/>
          <w:szCs w:val="24"/>
        </w:rPr>
      </w:pPr>
      <w:r w:rsidRPr="00C71476">
        <w:rPr>
          <w:rFonts w:ascii="Times New Roman" w:hAnsi="Times New Roman" w:cs="Times New Roman"/>
          <w:sz w:val="24"/>
          <w:szCs w:val="24"/>
        </w:rPr>
        <w:tab/>
      </w:r>
      <w:r w:rsidR="00826D9A" w:rsidRPr="00C71476">
        <w:rPr>
          <w:rFonts w:ascii="Times New Roman" w:hAnsi="Times New Roman" w:cs="Times New Roman"/>
          <w:sz w:val="24"/>
          <w:szCs w:val="24"/>
        </w:rPr>
        <w:t xml:space="preserve">U slučaju da poduzetnik u roku od 60 dana od početka obavljanja djelatnosti ne podnese dokaze o ispunjenju uvjeta iz stavka 1. </w:t>
      </w:r>
      <w:r w:rsidRPr="00C71476">
        <w:rPr>
          <w:rFonts w:ascii="Times New Roman" w:hAnsi="Times New Roman" w:cs="Times New Roman"/>
          <w:sz w:val="24"/>
          <w:szCs w:val="24"/>
        </w:rPr>
        <w:t>o</w:t>
      </w:r>
      <w:r w:rsidR="00826D9A" w:rsidRPr="00C71476">
        <w:rPr>
          <w:rFonts w:ascii="Times New Roman" w:hAnsi="Times New Roman" w:cs="Times New Roman"/>
          <w:sz w:val="24"/>
          <w:szCs w:val="24"/>
        </w:rPr>
        <w:t>vog članka, dužan je preostali iznos platiti u cijelosti u roku od 15 dana, uključujući ugovorne kamate.</w:t>
      </w:r>
      <w:r w:rsidR="00826D9A" w:rsidRPr="008C4F0F">
        <w:rPr>
          <w:rFonts w:ascii="Times New Roman" w:hAnsi="Times New Roman" w:cs="Times New Roman"/>
          <w:sz w:val="24"/>
          <w:szCs w:val="24"/>
        </w:rPr>
        <w:t xml:space="preserve"> </w:t>
      </w:r>
    </w:p>
    <w:p w14:paraId="40BCC537" w14:textId="77777777" w:rsidR="004676C3" w:rsidRDefault="004676C3">
      <w:pPr>
        <w:rPr>
          <w:rFonts w:ascii="Times New Roman" w:hAnsi="Times New Roman" w:cs="Times New Roman"/>
          <w:sz w:val="24"/>
          <w:szCs w:val="24"/>
        </w:rPr>
      </w:pPr>
    </w:p>
    <w:p w14:paraId="24E69C62" w14:textId="77777777" w:rsidR="00826D9A" w:rsidRPr="008C4F0F" w:rsidRDefault="0060514A" w:rsidP="004676C3">
      <w:pPr>
        <w:pStyle w:val="NoSpacing"/>
        <w:numPr>
          <w:ilvl w:val="0"/>
          <w:numId w:val="11"/>
        </w:numPr>
        <w:tabs>
          <w:tab w:val="left" w:pos="426"/>
        </w:tabs>
        <w:rPr>
          <w:rFonts w:ascii="Times New Roman" w:hAnsi="Times New Roman" w:cs="Times New Roman"/>
          <w:b/>
          <w:sz w:val="24"/>
          <w:szCs w:val="24"/>
        </w:rPr>
      </w:pPr>
      <w:r>
        <w:rPr>
          <w:rFonts w:ascii="Times New Roman" w:hAnsi="Times New Roman" w:cs="Times New Roman"/>
          <w:b/>
          <w:sz w:val="24"/>
          <w:szCs w:val="24"/>
        </w:rPr>
        <w:t xml:space="preserve">OPĆI UVJETI I RAZLOZI ZA POTPUNO ILI DJELOMIČNO </w:t>
      </w:r>
      <w:r w:rsidR="00826D9A" w:rsidRPr="008C4F0F">
        <w:rPr>
          <w:rFonts w:ascii="Times New Roman" w:hAnsi="Times New Roman" w:cs="Times New Roman"/>
          <w:b/>
          <w:sz w:val="24"/>
          <w:szCs w:val="24"/>
        </w:rPr>
        <w:t xml:space="preserve">OSLOBAĐANJE OD PLAĆANJA KOMUNALNOG DOPRINOSA </w:t>
      </w:r>
    </w:p>
    <w:p w14:paraId="3E0A276E" w14:textId="77777777" w:rsidR="00826D9A" w:rsidRPr="008C4F0F" w:rsidRDefault="00826D9A" w:rsidP="002E17DC">
      <w:pPr>
        <w:pStyle w:val="NoSpacing"/>
        <w:tabs>
          <w:tab w:val="left" w:pos="426"/>
        </w:tabs>
        <w:rPr>
          <w:rFonts w:ascii="Times New Roman" w:hAnsi="Times New Roman" w:cs="Times New Roman"/>
          <w:b/>
          <w:sz w:val="24"/>
          <w:szCs w:val="24"/>
        </w:rPr>
      </w:pPr>
    </w:p>
    <w:p w14:paraId="269779E9" w14:textId="77777777" w:rsidR="00826D9A" w:rsidRPr="008C4F0F" w:rsidRDefault="00826D9A" w:rsidP="00F17968">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10.</w:t>
      </w:r>
    </w:p>
    <w:p w14:paraId="1C2C960C" w14:textId="77777777" w:rsidR="00826D9A" w:rsidRPr="008C4F0F" w:rsidRDefault="00826D9A" w:rsidP="00C3775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Komunalni doprinos se ne plaća za građenje i ozakonjenje:</w:t>
      </w:r>
    </w:p>
    <w:p w14:paraId="7584F8E3" w14:textId="77777777" w:rsidR="00826D9A" w:rsidRPr="00C3775C" w:rsidRDefault="00826D9A" w:rsidP="00C3775C">
      <w:pPr>
        <w:pStyle w:val="NoSpacing"/>
        <w:numPr>
          <w:ilvl w:val="0"/>
          <w:numId w:val="23"/>
        </w:numPr>
        <w:tabs>
          <w:tab w:val="left" w:pos="426"/>
        </w:tabs>
        <w:rPr>
          <w:rFonts w:ascii="Times New Roman" w:hAnsi="Times New Roman" w:cs="Times New Roman"/>
          <w:sz w:val="24"/>
          <w:szCs w:val="24"/>
        </w:rPr>
      </w:pPr>
      <w:r w:rsidRPr="00C3775C">
        <w:rPr>
          <w:rFonts w:ascii="Times New Roman" w:hAnsi="Times New Roman" w:cs="Times New Roman"/>
          <w:sz w:val="24"/>
          <w:szCs w:val="24"/>
        </w:rPr>
        <w:t xml:space="preserve">komunalne infrastrukture i vatrogasnih domova </w:t>
      </w:r>
    </w:p>
    <w:p w14:paraId="094D14F4" w14:textId="77777777" w:rsidR="00826D9A" w:rsidRPr="00C3775C" w:rsidRDefault="00826D9A" w:rsidP="00C3775C">
      <w:pPr>
        <w:pStyle w:val="NoSpacing"/>
        <w:numPr>
          <w:ilvl w:val="0"/>
          <w:numId w:val="23"/>
        </w:numPr>
        <w:tabs>
          <w:tab w:val="left" w:pos="426"/>
        </w:tabs>
        <w:rPr>
          <w:rFonts w:ascii="Times New Roman" w:hAnsi="Times New Roman" w:cs="Times New Roman"/>
          <w:sz w:val="24"/>
          <w:szCs w:val="24"/>
        </w:rPr>
      </w:pPr>
      <w:r w:rsidRPr="00C3775C">
        <w:rPr>
          <w:rFonts w:ascii="Times New Roman" w:hAnsi="Times New Roman" w:cs="Times New Roman"/>
          <w:sz w:val="24"/>
          <w:szCs w:val="24"/>
        </w:rPr>
        <w:t>vojnih građevina</w:t>
      </w:r>
    </w:p>
    <w:p w14:paraId="6D298B1C" w14:textId="77777777" w:rsidR="00826D9A" w:rsidRPr="00C3775C" w:rsidRDefault="00826D9A" w:rsidP="00C3775C">
      <w:pPr>
        <w:pStyle w:val="NoSpacing"/>
        <w:numPr>
          <w:ilvl w:val="0"/>
          <w:numId w:val="23"/>
        </w:numPr>
        <w:tabs>
          <w:tab w:val="left" w:pos="426"/>
        </w:tabs>
        <w:rPr>
          <w:rFonts w:ascii="Times New Roman" w:hAnsi="Times New Roman" w:cs="Times New Roman"/>
          <w:sz w:val="24"/>
          <w:szCs w:val="24"/>
        </w:rPr>
      </w:pPr>
      <w:r w:rsidRPr="00C3775C">
        <w:rPr>
          <w:rFonts w:ascii="Times New Roman" w:hAnsi="Times New Roman" w:cs="Times New Roman"/>
          <w:sz w:val="24"/>
          <w:szCs w:val="24"/>
        </w:rPr>
        <w:t>prometne, vodne, komunikacijske i elektroničke komunikacije infrastrukture</w:t>
      </w:r>
    </w:p>
    <w:p w14:paraId="6DCAB365" w14:textId="77777777" w:rsidR="004676C3" w:rsidRPr="00C3775C" w:rsidRDefault="004676C3" w:rsidP="00C3775C">
      <w:pPr>
        <w:pStyle w:val="NoSpacing"/>
        <w:numPr>
          <w:ilvl w:val="0"/>
          <w:numId w:val="23"/>
        </w:numPr>
        <w:tabs>
          <w:tab w:val="left" w:pos="426"/>
        </w:tabs>
        <w:rPr>
          <w:rFonts w:ascii="Times New Roman" w:hAnsi="Times New Roman" w:cs="Times New Roman"/>
          <w:sz w:val="24"/>
          <w:szCs w:val="24"/>
        </w:rPr>
      </w:pPr>
      <w:r w:rsidRPr="00C3775C">
        <w:rPr>
          <w:rFonts w:ascii="Times New Roman" w:hAnsi="Times New Roman" w:cs="Times New Roman"/>
          <w:sz w:val="24"/>
          <w:szCs w:val="24"/>
        </w:rPr>
        <w:t>nadzemnih i podzemnih produktovoda i vodova</w:t>
      </w:r>
    </w:p>
    <w:p w14:paraId="14511E35" w14:textId="77777777" w:rsidR="004676C3" w:rsidRPr="00C3775C" w:rsidRDefault="00826D9A" w:rsidP="00C3775C">
      <w:pPr>
        <w:pStyle w:val="NoSpacing"/>
        <w:numPr>
          <w:ilvl w:val="0"/>
          <w:numId w:val="23"/>
        </w:numPr>
        <w:tabs>
          <w:tab w:val="left" w:pos="426"/>
        </w:tabs>
        <w:rPr>
          <w:rFonts w:ascii="Times New Roman" w:hAnsi="Times New Roman" w:cs="Times New Roman"/>
          <w:sz w:val="24"/>
          <w:szCs w:val="24"/>
        </w:rPr>
      </w:pPr>
      <w:r w:rsidRPr="00C3775C">
        <w:rPr>
          <w:rFonts w:ascii="Times New Roman" w:hAnsi="Times New Roman" w:cs="Times New Roman"/>
          <w:sz w:val="24"/>
          <w:szCs w:val="24"/>
        </w:rPr>
        <w:t>sportskih i dječjih igrališta</w:t>
      </w:r>
    </w:p>
    <w:p w14:paraId="07009C1E" w14:textId="77777777" w:rsidR="004676C3" w:rsidRPr="00C3775C" w:rsidRDefault="00826D9A" w:rsidP="00C3775C">
      <w:pPr>
        <w:pStyle w:val="NoSpacing"/>
        <w:numPr>
          <w:ilvl w:val="0"/>
          <w:numId w:val="23"/>
        </w:numPr>
        <w:tabs>
          <w:tab w:val="left" w:pos="426"/>
        </w:tabs>
        <w:rPr>
          <w:rFonts w:ascii="Times New Roman" w:hAnsi="Times New Roman" w:cs="Times New Roman"/>
          <w:sz w:val="24"/>
          <w:szCs w:val="24"/>
        </w:rPr>
      </w:pPr>
      <w:r w:rsidRPr="00C3775C">
        <w:rPr>
          <w:rFonts w:ascii="Times New Roman" w:hAnsi="Times New Roman" w:cs="Times New Roman"/>
          <w:sz w:val="24"/>
          <w:szCs w:val="24"/>
        </w:rPr>
        <w:t>ograda, zidova i potpornih zidova</w:t>
      </w:r>
    </w:p>
    <w:p w14:paraId="3D71DB9A" w14:textId="77777777" w:rsidR="004676C3" w:rsidRPr="00C3775C" w:rsidRDefault="00826D9A" w:rsidP="00C3775C">
      <w:pPr>
        <w:pStyle w:val="NoSpacing"/>
        <w:numPr>
          <w:ilvl w:val="0"/>
          <w:numId w:val="23"/>
        </w:numPr>
        <w:tabs>
          <w:tab w:val="left" w:pos="426"/>
        </w:tabs>
        <w:jc w:val="both"/>
        <w:rPr>
          <w:rFonts w:ascii="Times New Roman" w:hAnsi="Times New Roman" w:cs="Times New Roman"/>
          <w:sz w:val="24"/>
          <w:szCs w:val="24"/>
        </w:rPr>
      </w:pPr>
      <w:r w:rsidRPr="00C3775C">
        <w:rPr>
          <w:rFonts w:ascii="Times New Roman" w:hAnsi="Times New Roman" w:cs="Times New Roman"/>
          <w:sz w:val="24"/>
          <w:szCs w:val="24"/>
        </w:rPr>
        <w:t>parkirališta, cesta, staza, mostića, fontana, cisterna za vodu, septičkih ja</w:t>
      </w:r>
      <w:r w:rsidR="00C3775C" w:rsidRPr="00C3775C">
        <w:rPr>
          <w:rFonts w:ascii="Times New Roman" w:hAnsi="Times New Roman" w:cs="Times New Roman"/>
          <w:sz w:val="24"/>
          <w:szCs w:val="24"/>
        </w:rPr>
        <w:t>m</w:t>
      </w:r>
      <w:r w:rsidRPr="00C3775C">
        <w:rPr>
          <w:rFonts w:ascii="Times New Roman" w:hAnsi="Times New Roman" w:cs="Times New Roman"/>
          <w:sz w:val="24"/>
          <w:szCs w:val="24"/>
        </w:rPr>
        <w:t xml:space="preserve">a, sunčanih kolektora, fotonaponskih modula na građevnoj čestici ili obuhvatu zahvata u prostoru postojeće građevine ili na postojećoj građevini, koji su namijenjeni uporabi te građevine </w:t>
      </w:r>
    </w:p>
    <w:p w14:paraId="54027F55" w14:textId="77777777" w:rsidR="00826D9A" w:rsidRPr="00C3775C" w:rsidRDefault="00826D9A" w:rsidP="00C3775C">
      <w:pPr>
        <w:pStyle w:val="NoSpacing"/>
        <w:numPr>
          <w:ilvl w:val="0"/>
          <w:numId w:val="23"/>
        </w:numPr>
        <w:tabs>
          <w:tab w:val="left" w:pos="426"/>
        </w:tabs>
        <w:jc w:val="both"/>
        <w:rPr>
          <w:rFonts w:ascii="Times New Roman" w:hAnsi="Times New Roman" w:cs="Times New Roman"/>
          <w:sz w:val="24"/>
          <w:szCs w:val="24"/>
        </w:rPr>
      </w:pPr>
      <w:r w:rsidRPr="00C3775C">
        <w:rPr>
          <w:rFonts w:ascii="Times New Roman" w:hAnsi="Times New Roman" w:cs="Times New Roman"/>
          <w:sz w:val="24"/>
          <w:szCs w:val="24"/>
        </w:rPr>
        <w:t xml:space="preserve">spomenika. </w:t>
      </w:r>
    </w:p>
    <w:p w14:paraId="185C6716" w14:textId="77777777" w:rsidR="00F85186" w:rsidRDefault="00F85186" w:rsidP="00EF7BC6">
      <w:pPr>
        <w:pStyle w:val="NoSpacing"/>
        <w:tabs>
          <w:tab w:val="left" w:pos="426"/>
        </w:tabs>
        <w:rPr>
          <w:rFonts w:ascii="Times New Roman" w:hAnsi="Times New Roman" w:cs="Times New Roman"/>
          <w:b/>
          <w:sz w:val="24"/>
          <w:szCs w:val="24"/>
        </w:rPr>
      </w:pPr>
    </w:p>
    <w:p w14:paraId="4E39FBF9" w14:textId="46612886" w:rsidR="006E7FF0" w:rsidRDefault="006E7FF0" w:rsidP="00F17968">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11.</w:t>
      </w:r>
    </w:p>
    <w:p w14:paraId="21845A7F" w14:textId="77777777" w:rsidR="00657754" w:rsidRPr="00F376C7" w:rsidRDefault="00657754" w:rsidP="00657754">
      <w:pPr>
        <w:pStyle w:val="NoSpacing"/>
        <w:tabs>
          <w:tab w:val="left" w:pos="426"/>
        </w:tabs>
        <w:jc w:val="both"/>
        <w:rPr>
          <w:rFonts w:ascii="Times New Roman" w:hAnsi="Times New Roman" w:cs="Times New Roman"/>
          <w:b/>
          <w:sz w:val="24"/>
          <w:szCs w:val="24"/>
        </w:rPr>
      </w:pPr>
      <w:r w:rsidRPr="00F376C7">
        <w:rPr>
          <w:rFonts w:ascii="Times New Roman" w:hAnsi="Times New Roman" w:cs="Times New Roman"/>
          <w:b/>
          <w:sz w:val="24"/>
          <w:szCs w:val="24"/>
        </w:rPr>
        <w:t>Plaćanja komunalnog doprinosa u potpunosti se oslobađaju:</w:t>
      </w:r>
    </w:p>
    <w:p w14:paraId="6D908836" w14:textId="77777777" w:rsidR="00657754" w:rsidRDefault="00657754" w:rsidP="009A2BB6">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Vjerske organizacije</w:t>
      </w:r>
    </w:p>
    <w:p w14:paraId="5CC663CB" w14:textId="77777777" w:rsidR="00657754" w:rsidRDefault="00657754" w:rsidP="00657754">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Ustanove školskog obrazovanja</w:t>
      </w:r>
    </w:p>
    <w:p w14:paraId="41EF5D67" w14:textId="77777777" w:rsidR="00657754" w:rsidRDefault="00657754" w:rsidP="00657754">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Organizacije koje se bave vatrogasnom djelatnošću</w:t>
      </w:r>
    </w:p>
    <w:p w14:paraId="16DF1F86" w14:textId="77777777" w:rsidR="009A2BB6" w:rsidRDefault="009A2BB6" w:rsidP="00657754">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Ustanove zdravstvene i socijalne zaštite</w:t>
      </w:r>
    </w:p>
    <w:p w14:paraId="08C908C3" w14:textId="77777777" w:rsidR="00657754" w:rsidRDefault="009C3C4B" w:rsidP="00657754">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Udruge sa sjedištem </w:t>
      </w:r>
      <w:r w:rsidR="00BE0529">
        <w:rPr>
          <w:rFonts w:ascii="Times New Roman" w:hAnsi="Times New Roman" w:cs="Times New Roman"/>
          <w:sz w:val="24"/>
          <w:szCs w:val="24"/>
        </w:rPr>
        <w:t xml:space="preserve">registriranim </w:t>
      </w:r>
      <w:r>
        <w:rPr>
          <w:rFonts w:ascii="Times New Roman" w:hAnsi="Times New Roman" w:cs="Times New Roman"/>
          <w:sz w:val="24"/>
          <w:szCs w:val="24"/>
        </w:rPr>
        <w:t>u Općini</w:t>
      </w:r>
    </w:p>
    <w:p w14:paraId="2361D358" w14:textId="77777777" w:rsidR="009C3C4B" w:rsidRPr="00BE0529" w:rsidRDefault="009C3C4B" w:rsidP="00BE0529">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Član obitelji poginulog hrvatskog branitelja</w:t>
      </w:r>
      <w:r w:rsidR="00BE0529">
        <w:rPr>
          <w:rFonts w:ascii="Times New Roman" w:hAnsi="Times New Roman" w:cs="Times New Roman"/>
          <w:sz w:val="24"/>
          <w:szCs w:val="24"/>
        </w:rPr>
        <w:t xml:space="preserve"> sukladno Zakonu o </w:t>
      </w:r>
      <w:r w:rsidR="00BE0529" w:rsidRPr="00BE0529">
        <w:rPr>
          <w:rFonts w:ascii="Times New Roman" w:hAnsi="Times New Roman" w:cs="Times New Roman"/>
          <w:sz w:val="24"/>
          <w:szCs w:val="24"/>
        </w:rPr>
        <w:t>hrvatskim braniteljima iz Domovinskog rata i članovima njihovih obitelji</w:t>
      </w:r>
    </w:p>
    <w:p w14:paraId="7AF59AC7" w14:textId="69D007B9" w:rsidR="009C3C4B" w:rsidRPr="003D6FEF" w:rsidRDefault="009C3C4B" w:rsidP="00657754">
      <w:pPr>
        <w:pStyle w:val="NoSpacing"/>
        <w:numPr>
          <w:ilvl w:val="0"/>
          <w:numId w:val="15"/>
        </w:numPr>
        <w:tabs>
          <w:tab w:val="left" w:pos="426"/>
        </w:tabs>
        <w:jc w:val="both"/>
        <w:rPr>
          <w:rFonts w:ascii="Times New Roman" w:hAnsi="Times New Roman" w:cs="Times New Roman"/>
          <w:sz w:val="24"/>
          <w:szCs w:val="24"/>
        </w:rPr>
      </w:pPr>
      <w:r w:rsidRPr="003D6FEF">
        <w:rPr>
          <w:rFonts w:ascii="Times New Roman" w:hAnsi="Times New Roman" w:cs="Times New Roman"/>
          <w:sz w:val="24"/>
          <w:szCs w:val="24"/>
        </w:rPr>
        <w:t xml:space="preserve">Stopostotni (100 %) invalid Domovinskog rata čija je invalidnost utvrđena pravomoćnim rješenjem </w:t>
      </w:r>
    </w:p>
    <w:p w14:paraId="6CC53D10" w14:textId="29C69A58" w:rsidR="006C4FB7" w:rsidRDefault="003D6FEF" w:rsidP="00657754">
      <w:pPr>
        <w:pStyle w:val="NoSpacing"/>
        <w:numPr>
          <w:ilvl w:val="0"/>
          <w:numId w:val="15"/>
        </w:numPr>
        <w:tabs>
          <w:tab w:val="left" w:pos="426"/>
        </w:tabs>
        <w:jc w:val="both"/>
        <w:rPr>
          <w:rFonts w:ascii="Times New Roman" w:hAnsi="Times New Roman" w:cs="Times New Roman"/>
          <w:sz w:val="24"/>
          <w:szCs w:val="24"/>
        </w:rPr>
      </w:pPr>
      <w:r>
        <w:rPr>
          <w:rFonts w:ascii="Times New Roman" w:hAnsi="Times New Roman" w:cs="Times New Roman"/>
          <w:sz w:val="24"/>
          <w:szCs w:val="24"/>
        </w:rPr>
        <w:t>Mlade obitelji odnosno investitori koji po prvi puta rješavaju osnovno stambeno pitanje</w:t>
      </w:r>
      <w:r w:rsidR="00CE2F69">
        <w:rPr>
          <w:rFonts w:ascii="Times New Roman" w:hAnsi="Times New Roman" w:cs="Times New Roman"/>
          <w:sz w:val="24"/>
          <w:szCs w:val="24"/>
        </w:rPr>
        <w:t xml:space="preserve"> </w:t>
      </w:r>
      <w:r>
        <w:rPr>
          <w:rFonts w:ascii="Times New Roman" w:hAnsi="Times New Roman" w:cs="Times New Roman"/>
          <w:sz w:val="24"/>
          <w:szCs w:val="24"/>
        </w:rPr>
        <w:t>izgradnjom obiteljske kuće na području Općine Bebrina</w:t>
      </w:r>
      <w:r w:rsidR="00CE2F69">
        <w:rPr>
          <w:rFonts w:ascii="Times New Roman" w:hAnsi="Times New Roman" w:cs="Times New Roman"/>
          <w:sz w:val="24"/>
          <w:szCs w:val="24"/>
        </w:rPr>
        <w:t>, ukoliko imaju prijavljeno prebivalište na području općine Bebrina i manje od 35 godina</w:t>
      </w:r>
      <w:r w:rsidR="003C4DD0">
        <w:rPr>
          <w:rFonts w:ascii="Times New Roman" w:hAnsi="Times New Roman" w:cs="Times New Roman"/>
          <w:sz w:val="24"/>
          <w:szCs w:val="24"/>
        </w:rPr>
        <w:t>. Zahtjevu se prilaže potvrda o prebivalištu obveznika plaćanja komunalnog doprinosa  i preslika osobne iskaznice.</w:t>
      </w:r>
    </w:p>
    <w:p w14:paraId="3B3FACE5" w14:textId="77777777" w:rsidR="00657754" w:rsidRDefault="00657754" w:rsidP="00F17968">
      <w:pPr>
        <w:pStyle w:val="NoSpacing"/>
        <w:tabs>
          <w:tab w:val="left" w:pos="426"/>
        </w:tabs>
        <w:jc w:val="center"/>
        <w:rPr>
          <w:rFonts w:ascii="Times New Roman" w:hAnsi="Times New Roman" w:cs="Times New Roman"/>
          <w:b/>
          <w:sz w:val="24"/>
          <w:szCs w:val="24"/>
        </w:rPr>
      </w:pPr>
    </w:p>
    <w:p w14:paraId="14D8968D" w14:textId="77777777" w:rsidR="004645F4" w:rsidRDefault="004645F4" w:rsidP="004645F4">
      <w:pPr>
        <w:pStyle w:val="NoSpacing"/>
        <w:tabs>
          <w:tab w:val="left" w:pos="426"/>
        </w:tabs>
        <w:jc w:val="both"/>
        <w:rPr>
          <w:rFonts w:ascii="Times New Roman" w:hAnsi="Times New Roman" w:cs="Times New Roman"/>
          <w:b/>
          <w:sz w:val="24"/>
          <w:szCs w:val="24"/>
        </w:rPr>
      </w:pPr>
      <w:r>
        <w:rPr>
          <w:rFonts w:ascii="Times New Roman" w:hAnsi="Times New Roman" w:cs="Times New Roman"/>
          <w:b/>
          <w:sz w:val="24"/>
          <w:szCs w:val="24"/>
        </w:rPr>
        <w:t>Plaćanja komunalnog doprinosa djelomično se oslobađaju:</w:t>
      </w:r>
    </w:p>
    <w:p w14:paraId="54144C07" w14:textId="77777777" w:rsidR="004645F4" w:rsidRDefault="004645F4" w:rsidP="004645F4">
      <w:pPr>
        <w:pStyle w:val="NoSpacing"/>
        <w:numPr>
          <w:ilvl w:val="0"/>
          <w:numId w:val="26"/>
        </w:numPr>
        <w:tabs>
          <w:tab w:val="left" w:pos="426"/>
        </w:tabs>
        <w:jc w:val="both"/>
        <w:rPr>
          <w:rFonts w:ascii="Times New Roman" w:hAnsi="Times New Roman" w:cs="Times New Roman"/>
          <w:sz w:val="24"/>
          <w:szCs w:val="24"/>
        </w:rPr>
      </w:pPr>
      <w:r w:rsidRPr="004645F4">
        <w:rPr>
          <w:rFonts w:ascii="Times New Roman" w:hAnsi="Times New Roman" w:cs="Times New Roman"/>
          <w:sz w:val="24"/>
          <w:szCs w:val="24"/>
        </w:rPr>
        <w:t xml:space="preserve">Invalidi Domovinskog rata u postotku utvrđenje invalidnosti </w:t>
      </w:r>
      <w:r>
        <w:rPr>
          <w:rFonts w:ascii="Times New Roman" w:hAnsi="Times New Roman" w:cs="Times New Roman"/>
          <w:sz w:val="24"/>
          <w:szCs w:val="24"/>
        </w:rPr>
        <w:t>temeljem pravomoćnog rješenja o invalidnosti</w:t>
      </w:r>
    </w:p>
    <w:p w14:paraId="29B59A36" w14:textId="145E18FE" w:rsidR="004645F4" w:rsidRDefault="004645F4" w:rsidP="004645F4">
      <w:pPr>
        <w:pStyle w:val="NoSpacing"/>
        <w:numPr>
          <w:ilvl w:val="0"/>
          <w:numId w:val="26"/>
        </w:numPr>
        <w:tabs>
          <w:tab w:val="left" w:pos="426"/>
        </w:tabs>
        <w:jc w:val="both"/>
        <w:rPr>
          <w:rFonts w:ascii="Times New Roman" w:hAnsi="Times New Roman" w:cs="Times New Roman"/>
          <w:sz w:val="24"/>
          <w:szCs w:val="24"/>
        </w:rPr>
      </w:pPr>
      <w:r>
        <w:rPr>
          <w:rFonts w:ascii="Times New Roman" w:hAnsi="Times New Roman" w:cs="Times New Roman"/>
          <w:sz w:val="24"/>
          <w:szCs w:val="24"/>
        </w:rPr>
        <w:t>U visini od 50 % iznosa obračunatog komunalnog doprinosa oslobađaju se pravne</w:t>
      </w:r>
      <w:r w:rsidR="00C22FDB">
        <w:rPr>
          <w:rFonts w:ascii="Times New Roman" w:hAnsi="Times New Roman" w:cs="Times New Roman"/>
          <w:sz w:val="24"/>
          <w:szCs w:val="24"/>
        </w:rPr>
        <w:t xml:space="preserve"> </w:t>
      </w:r>
      <w:r>
        <w:rPr>
          <w:rFonts w:ascii="Times New Roman" w:hAnsi="Times New Roman" w:cs="Times New Roman"/>
          <w:sz w:val="24"/>
          <w:szCs w:val="24"/>
        </w:rPr>
        <w:t xml:space="preserve">i fizičke osobe </w:t>
      </w:r>
      <w:r w:rsidR="00FB3655">
        <w:rPr>
          <w:rFonts w:ascii="Times New Roman" w:hAnsi="Times New Roman" w:cs="Times New Roman"/>
          <w:sz w:val="24"/>
          <w:szCs w:val="24"/>
        </w:rPr>
        <w:t>koje namjeravaju graditi proizvodno-industrijske objekta, objekta za uslužne djelatnosti i druge psolovne djelatnosti</w:t>
      </w:r>
    </w:p>
    <w:p w14:paraId="36E9D226" w14:textId="78F17D78" w:rsidR="00FB3655" w:rsidRDefault="00FB3655" w:rsidP="004645F4">
      <w:pPr>
        <w:pStyle w:val="NoSpacing"/>
        <w:numPr>
          <w:ilvl w:val="0"/>
          <w:numId w:val="26"/>
        </w:numPr>
        <w:tabs>
          <w:tab w:val="left" w:pos="426"/>
        </w:tabs>
        <w:jc w:val="both"/>
        <w:rPr>
          <w:rFonts w:ascii="Times New Roman" w:hAnsi="Times New Roman" w:cs="Times New Roman"/>
          <w:sz w:val="24"/>
          <w:szCs w:val="24"/>
        </w:rPr>
      </w:pPr>
      <w:r>
        <w:rPr>
          <w:rFonts w:ascii="Times New Roman" w:hAnsi="Times New Roman" w:cs="Times New Roman"/>
          <w:sz w:val="24"/>
          <w:szCs w:val="24"/>
        </w:rPr>
        <w:t>U visini 75 % iznosa komunalnog doprinosa</w:t>
      </w:r>
      <w:r w:rsidR="00C22FDB">
        <w:rPr>
          <w:rFonts w:ascii="Times New Roman" w:hAnsi="Times New Roman" w:cs="Times New Roman"/>
          <w:sz w:val="24"/>
          <w:szCs w:val="24"/>
        </w:rPr>
        <w:t xml:space="preserve"> </w:t>
      </w:r>
      <w:r>
        <w:rPr>
          <w:rFonts w:ascii="Times New Roman" w:hAnsi="Times New Roman" w:cs="Times New Roman"/>
          <w:sz w:val="24"/>
          <w:szCs w:val="24"/>
        </w:rPr>
        <w:t>oslobađaju se nositelji ili članovi obiteljskog poljoprivrednog gospodarstva za objekte izgrađene ili koji će se graditi u svrhu obavljanja isključivo poljoprivredne djelatnosti</w:t>
      </w:r>
    </w:p>
    <w:p w14:paraId="432FCF0D" w14:textId="77777777" w:rsidR="00FB3655" w:rsidRPr="004645F4" w:rsidRDefault="00FB3655" w:rsidP="00EF7BC6">
      <w:pPr>
        <w:pStyle w:val="NoSpacing"/>
        <w:tabs>
          <w:tab w:val="left" w:pos="426"/>
        </w:tabs>
        <w:jc w:val="both"/>
        <w:rPr>
          <w:rFonts w:ascii="Times New Roman" w:hAnsi="Times New Roman" w:cs="Times New Roman"/>
          <w:sz w:val="24"/>
          <w:szCs w:val="24"/>
        </w:rPr>
      </w:pPr>
    </w:p>
    <w:p w14:paraId="1C26F7FF" w14:textId="77777777" w:rsidR="00657754" w:rsidRPr="0022213C" w:rsidRDefault="00657754" w:rsidP="00F17968">
      <w:pPr>
        <w:pStyle w:val="NoSpacing"/>
        <w:tabs>
          <w:tab w:val="left" w:pos="426"/>
        </w:tabs>
        <w:jc w:val="center"/>
        <w:rPr>
          <w:rFonts w:ascii="Times New Roman" w:hAnsi="Times New Roman" w:cs="Times New Roman"/>
          <w:b/>
          <w:sz w:val="24"/>
          <w:szCs w:val="24"/>
        </w:rPr>
      </w:pPr>
    </w:p>
    <w:p w14:paraId="1E04B60C" w14:textId="77777777" w:rsidR="006E7FF0" w:rsidRPr="005141E0" w:rsidRDefault="006E7FF0" w:rsidP="00FB3655">
      <w:pPr>
        <w:pStyle w:val="NoSpacing"/>
        <w:tabs>
          <w:tab w:val="left" w:pos="426"/>
        </w:tabs>
        <w:jc w:val="both"/>
        <w:rPr>
          <w:rFonts w:ascii="Times New Roman" w:hAnsi="Times New Roman" w:cs="Times New Roman"/>
          <w:sz w:val="24"/>
          <w:szCs w:val="24"/>
        </w:rPr>
      </w:pPr>
      <w:r w:rsidRPr="0022213C">
        <w:rPr>
          <w:rFonts w:ascii="Times New Roman" w:hAnsi="Times New Roman" w:cs="Times New Roman"/>
          <w:b/>
          <w:sz w:val="24"/>
          <w:szCs w:val="24"/>
        </w:rPr>
        <w:tab/>
      </w:r>
      <w:r w:rsidR="0085564E" w:rsidRPr="005141E0">
        <w:rPr>
          <w:rFonts w:ascii="Times New Roman" w:hAnsi="Times New Roman" w:cs="Times New Roman"/>
          <w:sz w:val="24"/>
          <w:szCs w:val="24"/>
        </w:rPr>
        <w:t>Općinsko vijeće općine Bebrina, na prijedlog Općinskog načelnika može u potpunosti ili djelomično osloboditi</w:t>
      </w:r>
      <w:r w:rsidRPr="005141E0">
        <w:rPr>
          <w:rFonts w:ascii="Times New Roman" w:hAnsi="Times New Roman" w:cs="Times New Roman"/>
          <w:sz w:val="24"/>
          <w:szCs w:val="24"/>
        </w:rPr>
        <w:t xml:space="preserve"> plaćanja komunalnog </w:t>
      </w:r>
      <w:r w:rsidR="00F17968" w:rsidRPr="005141E0">
        <w:rPr>
          <w:rFonts w:ascii="Times New Roman" w:hAnsi="Times New Roman" w:cs="Times New Roman"/>
          <w:sz w:val="24"/>
          <w:szCs w:val="24"/>
        </w:rPr>
        <w:t>doprinosa</w:t>
      </w:r>
      <w:r w:rsidRPr="005141E0">
        <w:rPr>
          <w:rFonts w:ascii="Times New Roman" w:hAnsi="Times New Roman" w:cs="Times New Roman"/>
          <w:sz w:val="24"/>
          <w:szCs w:val="24"/>
        </w:rPr>
        <w:t xml:space="preserve"> </w:t>
      </w:r>
      <w:r w:rsidR="0085564E" w:rsidRPr="005141E0">
        <w:rPr>
          <w:rFonts w:ascii="Times New Roman" w:hAnsi="Times New Roman" w:cs="Times New Roman"/>
          <w:sz w:val="24"/>
          <w:szCs w:val="24"/>
        </w:rPr>
        <w:t xml:space="preserve">slijedeće </w:t>
      </w:r>
      <w:r w:rsidRPr="005141E0">
        <w:rPr>
          <w:rFonts w:ascii="Times New Roman" w:hAnsi="Times New Roman" w:cs="Times New Roman"/>
          <w:sz w:val="24"/>
          <w:szCs w:val="24"/>
        </w:rPr>
        <w:t>investitor</w:t>
      </w:r>
      <w:r w:rsidR="0085564E" w:rsidRPr="005141E0">
        <w:rPr>
          <w:rFonts w:ascii="Times New Roman" w:hAnsi="Times New Roman" w:cs="Times New Roman"/>
          <w:sz w:val="24"/>
          <w:szCs w:val="24"/>
        </w:rPr>
        <w:t>e:</w:t>
      </w:r>
      <w:r w:rsidRPr="005141E0">
        <w:rPr>
          <w:rFonts w:ascii="Times New Roman" w:hAnsi="Times New Roman" w:cs="Times New Roman"/>
          <w:sz w:val="24"/>
          <w:szCs w:val="24"/>
        </w:rPr>
        <w:t xml:space="preserve"> </w:t>
      </w:r>
    </w:p>
    <w:p w14:paraId="35C8BDFB" w14:textId="77777777" w:rsidR="0085564E" w:rsidRPr="005141E0" w:rsidRDefault="0085564E" w:rsidP="0022213C">
      <w:pPr>
        <w:pStyle w:val="NoSpacing"/>
        <w:numPr>
          <w:ilvl w:val="0"/>
          <w:numId w:val="25"/>
        </w:numPr>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Brodsko-posavsku županiju i Republiku Hrvatsku</w:t>
      </w:r>
    </w:p>
    <w:p w14:paraId="712D14EE" w14:textId="77777777" w:rsidR="006E7FF0" w:rsidRPr="005141E0" w:rsidRDefault="006E7FF0" w:rsidP="0022213C">
      <w:pPr>
        <w:pStyle w:val="NoSpacing"/>
        <w:numPr>
          <w:ilvl w:val="0"/>
          <w:numId w:val="25"/>
        </w:numPr>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Hrvatsk</w:t>
      </w:r>
      <w:r w:rsidR="0085564E" w:rsidRPr="005141E0">
        <w:rPr>
          <w:rFonts w:ascii="Times New Roman" w:hAnsi="Times New Roman" w:cs="Times New Roman"/>
          <w:sz w:val="24"/>
          <w:szCs w:val="24"/>
        </w:rPr>
        <w:t>e</w:t>
      </w:r>
      <w:r w:rsidRPr="005141E0">
        <w:rPr>
          <w:rFonts w:ascii="Times New Roman" w:hAnsi="Times New Roman" w:cs="Times New Roman"/>
          <w:sz w:val="24"/>
          <w:szCs w:val="24"/>
        </w:rPr>
        <w:t xml:space="preserve"> branitelj</w:t>
      </w:r>
      <w:r w:rsidR="0085564E" w:rsidRPr="005141E0">
        <w:rPr>
          <w:rFonts w:ascii="Times New Roman" w:hAnsi="Times New Roman" w:cs="Times New Roman"/>
          <w:sz w:val="24"/>
          <w:szCs w:val="24"/>
        </w:rPr>
        <w:t>e</w:t>
      </w:r>
      <w:r w:rsidRPr="005141E0">
        <w:rPr>
          <w:rFonts w:ascii="Times New Roman" w:hAnsi="Times New Roman" w:cs="Times New Roman"/>
          <w:sz w:val="24"/>
          <w:szCs w:val="24"/>
        </w:rPr>
        <w:t>, invalid</w:t>
      </w:r>
      <w:r w:rsidR="0085564E" w:rsidRPr="005141E0">
        <w:rPr>
          <w:rFonts w:ascii="Times New Roman" w:hAnsi="Times New Roman" w:cs="Times New Roman"/>
          <w:sz w:val="24"/>
          <w:szCs w:val="24"/>
        </w:rPr>
        <w:t>e</w:t>
      </w:r>
      <w:r w:rsidRPr="005141E0">
        <w:rPr>
          <w:rFonts w:ascii="Times New Roman" w:hAnsi="Times New Roman" w:cs="Times New Roman"/>
          <w:sz w:val="24"/>
          <w:szCs w:val="24"/>
        </w:rPr>
        <w:t xml:space="preserve"> domovinskog rata i obitelji poginulih, umrlih i nestalih hrvatskih branitelja kod </w:t>
      </w:r>
      <w:r w:rsidR="00F17968" w:rsidRPr="005141E0">
        <w:rPr>
          <w:rFonts w:ascii="Times New Roman" w:hAnsi="Times New Roman" w:cs="Times New Roman"/>
          <w:sz w:val="24"/>
          <w:szCs w:val="24"/>
        </w:rPr>
        <w:t>ozakonjenja</w:t>
      </w:r>
      <w:r w:rsidRPr="005141E0">
        <w:rPr>
          <w:rFonts w:ascii="Times New Roman" w:hAnsi="Times New Roman" w:cs="Times New Roman"/>
          <w:sz w:val="24"/>
          <w:szCs w:val="24"/>
        </w:rPr>
        <w:t xml:space="preserve"> (legalizacije) pomoćnih i gospodarskih zgrada poljoprivredne namjene na osnovi isprave nadležnog tijela Ministarstva obrane, Ministarstva unutarnjih poslova, Ministarstva hrvatskih branitelja</w:t>
      </w:r>
    </w:p>
    <w:p w14:paraId="6988EAFD" w14:textId="3F333566" w:rsidR="006E7FF0" w:rsidRPr="005141E0" w:rsidRDefault="006E7FF0" w:rsidP="0022213C">
      <w:pPr>
        <w:pStyle w:val="NoSpacing"/>
        <w:numPr>
          <w:ilvl w:val="0"/>
          <w:numId w:val="25"/>
        </w:numPr>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 xml:space="preserve">Investitori koji grade objekte izvan građevinskog područja, a koji mogu osigurati priključak na javno prometnu površinu i sami financiraju izgradnju komunalne i ostale infrastrukture do svog objekta uz suglasnost </w:t>
      </w:r>
      <w:r w:rsidR="005141E0" w:rsidRPr="005141E0">
        <w:rPr>
          <w:rFonts w:ascii="Times New Roman" w:hAnsi="Times New Roman" w:cs="Times New Roman"/>
          <w:sz w:val="24"/>
          <w:szCs w:val="24"/>
        </w:rPr>
        <w:t>Općine</w:t>
      </w:r>
    </w:p>
    <w:p w14:paraId="44ABE7EB" w14:textId="77777777" w:rsidR="0022213C" w:rsidRPr="005141E0" w:rsidRDefault="0022213C" w:rsidP="0022213C">
      <w:pPr>
        <w:pStyle w:val="NoSpacing"/>
        <w:tabs>
          <w:tab w:val="left" w:pos="426"/>
        </w:tabs>
        <w:ind w:left="360"/>
        <w:rPr>
          <w:rFonts w:ascii="Times New Roman" w:hAnsi="Times New Roman" w:cs="Times New Roman"/>
          <w:sz w:val="24"/>
          <w:szCs w:val="24"/>
        </w:rPr>
      </w:pPr>
    </w:p>
    <w:p w14:paraId="11ECED74" w14:textId="77777777" w:rsidR="006E7FF0" w:rsidRPr="005141E0" w:rsidRDefault="0022213C" w:rsidP="0022213C">
      <w:pPr>
        <w:pStyle w:val="NoSpacing"/>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 xml:space="preserve">Općinsko vijeće Općine </w:t>
      </w:r>
      <w:r w:rsidR="006E7FF0" w:rsidRPr="005141E0">
        <w:rPr>
          <w:rFonts w:ascii="Times New Roman" w:hAnsi="Times New Roman" w:cs="Times New Roman"/>
          <w:sz w:val="24"/>
          <w:szCs w:val="24"/>
        </w:rPr>
        <w:t xml:space="preserve">na prijedlog izvršnog tijela i izvršno tijelo </w:t>
      </w:r>
      <w:r w:rsidRPr="005141E0">
        <w:rPr>
          <w:rFonts w:ascii="Times New Roman" w:hAnsi="Times New Roman" w:cs="Times New Roman"/>
          <w:sz w:val="24"/>
          <w:szCs w:val="24"/>
        </w:rPr>
        <w:t>Općine</w:t>
      </w:r>
      <w:r w:rsidR="006E7FF0" w:rsidRPr="005141E0">
        <w:rPr>
          <w:rFonts w:ascii="Times New Roman" w:hAnsi="Times New Roman" w:cs="Times New Roman"/>
          <w:sz w:val="24"/>
          <w:szCs w:val="24"/>
        </w:rPr>
        <w:t xml:space="preserve"> (sukladno iznosu o kojom prema zakonu može samostalno odlučivati) može osloboditi u potpunosti ili djelomično obveze plaćanja komunalnog doprinosa investitore kada su to:</w:t>
      </w:r>
    </w:p>
    <w:p w14:paraId="495E2EC4" w14:textId="77777777" w:rsidR="006E7FF0" w:rsidRPr="005141E0" w:rsidRDefault="0022213C" w:rsidP="0022213C">
      <w:pPr>
        <w:pStyle w:val="NoSpacing"/>
        <w:numPr>
          <w:ilvl w:val="0"/>
          <w:numId w:val="25"/>
        </w:numPr>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 xml:space="preserve">Brodsko-posavsku </w:t>
      </w:r>
      <w:r w:rsidR="006E7FF0" w:rsidRPr="005141E0">
        <w:rPr>
          <w:rFonts w:ascii="Times New Roman" w:hAnsi="Times New Roman" w:cs="Times New Roman"/>
          <w:sz w:val="24"/>
          <w:szCs w:val="24"/>
        </w:rPr>
        <w:t>županij</w:t>
      </w:r>
      <w:r w:rsidRPr="005141E0">
        <w:rPr>
          <w:rFonts w:ascii="Times New Roman" w:hAnsi="Times New Roman" w:cs="Times New Roman"/>
          <w:sz w:val="24"/>
          <w:szCs w:val="24"/>
        </w:rPr>
        <w:t>u</w:t>
      </w:r>
      <w:r w:rsidR="006E7FF0" w:rsidRPr="005141E0">
        <w:rPr>
          <w:rFonts w:ascii="Times New Roman" w:hAnsi="Times New Roman" w:cs="Times New Roman"/>
          <w:sz w:val="24"/>
          <w:szCs w:val="24"/>
        </w:rPr>
        <w:t xml:space="preserve"> i Republik</w:t>
      </w:r>
      <w:r w:rsidRPr="005141E0">
        <w:rPr>
          <w:rFonts w:ascii="Times New Roman" w:hAnsi="Times New Roman" w:cs="Times New Roman"/>
          <w:sz w:val="24"/>
          <w:szCs w:val="24"/>
        </w:rPr>
        <w:t>u</w:t>
      </w:r>
      <w:r w:rsidR="006E7FF0" w:rsidRPr="005141E0">
        <w:rPr>
          <w:rFonts w:ascii="Times New Roman" w:hAnsi="Times New Roman" w:cs="Times New Roman"/>
          <w:sz w:val="24"/>
          <w:szCs w:val="24"/>
        </w:rPr>
        <w:t xml:space="preserve"> Hrvatsk</w:t>
      </w:r>
      <w:r w:rsidRPr="005141E0">
        <w:rPr>
          <w:rFonts w:ascii="Times New Roman" w:hAnsi="Times New Roman" w:cs="Times New Roman"/>
          <w:sz w:val="24"/>
          <w:szCs w:val="24"/>
        </w:rPr>
        <w:t>u</w:t>
      </w:r>
      <w:r w:rsidR="006E7FF0" w:rsidRPr="005141E0">
        <w:rPr>
          <w:rFonts w:ascii="Times New Roman" w:hAnsi="Times New Roman" w:cs="Times New Roman"/>
          <w:sz w:val="24"/>
          <w:szCs w:val="24"/>
        </w:rPr>
        <w:t>,</w:t>
      </w:r>
    </w:p>
    <w:p w14:paraId="3D34F4D0" w14:textId="77777777" w:rsidR="006E7FF0" w:rsidRPr="005141E0" w:rsidRDefault="006E7FF0" w:rsidP="0022213C">
      <w:pPr>
        <w:pStyle w:val="NoSpacing"/>
        <w:numPr>
          <w:ilvl w:val="0"/>
          <w:numId w:val="25"/>
        </w:numPr>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 xml:space="preserve">javne ustanove ili trgovačka društva u vlasništvu ili djelomičnom vlasništvu </w:t>
      </w:r>
      <w:r w:rsidR="0022213C" w:rsidRPr="005141E0">
        <w:rPr>
          <w:rFonts w:ascii="Times New Roman" w:hAnsi="Times New Roman" w:cs="Times New Roman"/>
          <w:sz w:val="24"/>
          <w:szCs w:val="24"/>
        </w:rPr>
        <w:t xml:space="preserve">Općine, Brodsko-posavske </w:t>
      </w:r>
      <w:r w:rsidRPr="005141E0">
        <w:rPr>
          <w:rFonts w:ascii="Times New Roman" w:hAnsi="Times New Roman" w:cs="Times New Roman"/>
          <w:sz w:val="24"/>
          <w:szCs w:val="24"/>
        </w:rPr>
        <w:t>županije i Republike  Hrvatske, a kada grade objekte od javnog interesa (sport, kultura, školstvo, zdravstvo, socijalna skrb ili humanitarne djelatnosti),</w:t>
      </w:r>
    </w:p>
    <w:p w14:paraId="33A0A0B6" w14:textId="77777777" w:rsidR="006E7FF0" w:rsidRPr="005141E0" w:rsidRDefault="00FB3655" w:rsidP="0022213C">
      <w:pPr>
        <w:pStyle w:val="NoSpacing"/>
        <w:numPr>
          <w:ilvl w:val="0"/>
          <w:numId w:val="25"/>
        </w:numPr>
        <w:tabs>
          <w:tab w:val="left" w:pos="426"/>
        </w:tabs>
        <w:jc w:val="both"/>
        <w:rPr>
          <w:rFonts w:ascii="Times New Roman" w:hAnsi="Times New Roman" w:cs="Times New Roman"/>
          <w:sz w:val="24"/>
          <w:szCs w:val="24"/>
        </w:rPr>
      </w:pPr>
      <w:r w:rsidRPr="005141E0">
        <w:rPr>
          <w:rFonts w:ascii="Times New Roman" w:hAnsi="Times New Roman" w:cs="Times New Roman"/>
          <w:sz w:val="24"/>
          <w:szCs w:val="24"/>
        </w:rPr>
        <w:t>pravne</w:t>
      </w:r>
      <w:r w:rsidR="006E7FF0" w:rsidRPr="005141E0">
        <w:rPr>
          <w:rFonts w:ascii="Times New Roman" w:hAnsi="Times New Roman" w:cs="Times New Roman"/>
          <w:sz w:val="24"/>
          <w:szCs w:val="24"/>
        </w:rPr>
        <w:t xml:space="preserve"> i fizičke osobe, a</w:t>
      </w:r>
      <w:r w:rsidR="0022213C" w:rsidRPr="005141E0">
        <w:rPr>
          <w:rFonts w:ascii="Times New Roman" w:hAnsi="Times New Roman" w:cs="Times New Roman"/>
          <w:sz w:val="24"/>
          <w:szCs w:val="24"/>
        </w:rPr>
        <w:t>ko</w:t>
      </w:r>
      <w:r w:rsidR="006E7FF0" w:rsidRPr="005141E0">
        <w:rPr>
          <w:rFonts w:ascii="Times New Roman" w:hAnsi="Times New Roman" w:cs="Times New Roman"/>
          <w:sz w:val="24"/>
          <w:szCs w:val="24"/>
        </w:rPr>
        <w:t xml:space="preserve"> grade objekte od javnog interesa (sport, kultura, školstvo, zdravstvo, socijalna skrb ili humanitarne djelatnosti.)</w:t>
      </w:r>
    </w:p>
    <w:p w14:paraId="6D334644" w14:textId="2D280285" w:rsidR="00F85186" w:rsidRDefault="00F85186" w:rsidP="00EF7BC6">
      <w:pPr>
        <w:pStyle w:val="NoSpacing"/>
        <w:tabs>
          <w:tab w:val="left" w:pos="426"/>
        </w:tabs>
        <w:rPr>
          <w:rFonts w:ascii="Times New Roman" w:hAnsi="Times New Roman" w:cs="Times New Roman"/>
          <w:b/>
          <w:sz w:val="24"/>
          <w:szCs w:val="24"/>
        </w:rPr>
      </w:pPr>
    </w:p>
    <w:p w14:paraId="6AFB9E6D" w14:textId="50C9EA6D" w:rsidR="006E7FF0" w:rsidRPr="008C4F0F" w:rsidRDefault="006E7FF0" w:rsidP="00FD0CC8">
      <w:pPr>
        <w:pStyle w:val="NoSpacing"/>
        <w:tabs>
          <w:tab w:val="left" w:pos="426"/>
        </w:tabs>
        <w:ind w:left="420"/>
        <w:jc w:val="center"/>
        <w:rPr>
          <w:rFonts w:ascii="Times New Roman" w:hAnsi="Times New Roman" w:cs="Times New Roman"/>
          <w:b/>
          <w:sz w:val="24"/>
          <w:szCs w:val="24"/>
        </w:rPr>
      </w:pPr>
      <w:r w:rsidRPr="008C4F0F">
        <w:rPr>
          <w:rFonts w:ascii="Times New Roman" w:hAnsi="Times New Roman" w:cs="Times New Roman"/>
          <w:b/>
          <w:sz w:val="24"/>
          <w:szCs w:val="24"/>
        </w:rPr>
        <w:t>Članak 12</w:t>
      </w:r>
    </w:p>
    <w:p w14:paraId="51F9AB17" w14:textId="77777777" w:rsidR="006E7FF0" w:rsidRDefault="006E7FF0" w:rsidP="005D5F52">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U slučajevima oslobođenja od plaćanja komunalnog doprinosa iz članka 11. Ove odluke, sredstva potrebna za </w:t>
      </w:r>
      <w:r w:rsidR="007A5377">
        <w:rPr>
          <w:rFonts w:ascii="Times New Roman" w:hAnsi="Times New Roman" w:cs="Times New Roman"/>
          <w:sz w:val="24"/>
          <w:szCs w:val="24"/>
        </w:rPr>
        <w:t>građenje i održavanje</w:t>
      </w:r>
      <w:r w:rsidRPr="008C4F0F">
        <w:rPr>
          <w:rFonts w:ascii="Times New Roman" w:hAnsi="Times New Roman" w:cs="Times New Roman"/>
          <w:sz w:val="24"/>
          <w:szCs w:val="24"/>
        </w:rPr>
        <w:t xml:space="preserve"> komunalne infrastrukture osigurati će se u Proračunu </w:t>
      </w:r>
      <w:r w:rsidR="005D5F52">
        <w:rPr>
          <w:rFonts w:ascii="Times New Roman" w:hAnsi="Times New Roman" w:cs="Times New Roman"/>
          <w:sz w:val="24"/>
          <w:szCs w:val="24"/>
        </w:rPr>
        <w:t>Općine</w:t>
      </w:r>
      <w:r w:rsidRPr="008C4F0F">
        <w:rPr>
          <w:rFonts w:ascii="Times New Roman" w:hAnsi="Times New Roman" w:cs="Times New Roman"/>
          <w:sz w:val="24"/>
          <w:szCs w:val="24"/>
        </w:rPr>
        <w:t>.</w:t>
      </w:r>
    </w:p>
    <w:p w14:paraId="722575FB" w14:textId="77777777" w:rsidR="007A5377" w:rsidRPr="008C4F0F" w:rsidRDefault="007A5377" w:rsidP="005D5F52">
      <w:pPr>
        <w:pStyle w:val="NoSpacing"/>
        <w:tabs>
          <w:tab w:val="left" w:pos="426"/>
        </w:tabs>
        <w:jc w:val="both"/>
        <w:rPr>
          <w:rFonts w:ascii="Times New Roman" w:hAnsi="Times New Roman" w:cs="Times New Roman"/>
          <w:sz w:val="24"/>
          <w:szCs w:val="24"/>
        </w:rPr>
      </w:pPr>
    </w:p>
    <w:p w14:paraId="222C1C37" w14:textId="77777777" w:rsidR="00F17968" w:rsidRPr="008C4F0F" w:rsidRDefault="00F17968" w:rsidP="00F17968">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13.</w:t>
      </w:r>
    </w:p>
    <w:p w14:paraId="1143318A" w14:textId="77777777" w:rsidR="00F17968" w:rsidRPr="008C4F0F" w:rsidRDefault="00F17968" w:rsidP="006E7FF0">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t xml:space="preserve">Radi poticanja gradnje energetski učinkovitih objekata donose se sljedeće poticajne mjere: </w:t>
      </w:r>
    </w:p>
    <w:p w14:paraId="59D04084" w14:textId="77777777" w:rsidR="00F17968" w:rsidRPr="00F85186" w:rsidRDefault="005D5F52" w:rsidP="005D5F52">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17968" w:rsidRPr="00F85186">
        <w:rPr>
          <w:rFonts w:ascii="Times New Roman" w:hAnsi="Times New Roman" w:cs="Times New Roman"/>
          <w:sz w:val="24"/>
          <w:szCs w:val="24"/>
        </w:rPr>
        <w:t>Investitor koji grad</w:t>
      </w:r>
      <w:r w:rsidR="008370F8" w:rsidRPr="00F85186">
        <w:rPr>
          <w:rFonts w:ascii="Times New Roman" w:hAnsi="Times New Roman" w:cs="Times New Roman"/>
          <w:sz w:val="24"/>
          <w:szCs w:val="24"/>
        </w:rPr>
        <w:t>i</w:t>
      </w:r>
      <w:r w:rsidR="00F17968" w:rsidRPr="00F85186">
        <w:rPr>
          <w:rFonts w:ascii="Times New Roman" w:hAnsi="Times New Roman" w:cs="Times New Roman"/>
          <w:sz w:val="24"/>
          <w:szCs w:val="24"/>
        </w:rPr>
        <w:t xml:space="preserve"> </w:t>
      </w:r>
      <w:r w:rsidR="00F17968" w:rsidRPr="00F85186">
        <w:rPr>
          <w:rFonts w:ascii="Times New Roman" w:hAnsi="Times New Roman" w:cs="Times New Roman"/>
          <w:b/>
          <w:sz w:val="24"/>
          <w:szCs w:val="24"/>
        </w:rPr>
        <w:t>kuće za stanovanje</w:t>
      </w:r>
      <w:r w:rsidR="00F17968" w:rsidRPr="00F85186">
        <w:rPr>
          <w:rFonts w:ascii="Times New Roman" w:hAnsi="Times New Roman" w:cs="Times New Roman"/>
          <w:sz w:val="24"/>
          <w:szCs w:val="24"/>
        </w:rPr>
        <w:t xml:space="preserve"> energetskog razreda „A+“ ili više, oslobađaju se od plaćanja komunalnog doprinosa u visini 25% jedinične vrijednosti za sve zone plaćanja komunalnog doprinosa.</w:t>
      </w:r>
    </w:p>
    <w:p w14:paraId="2547E970" w14:textId="77777777" w:rsidR="00F17968" w:rsidRPr="00F85186" w:rsidRDefault="005D5F52" w:rsidP="005D5F52">
      <w:pPr>
        <w:pStyle w:val="NoSpacing"/>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ab/>
      </w:r>
      <w:r w:rsidR="00F17968" w:rsidRPr="00F85186">
        <w:rPr>
          <w:rFonts w:ascii="Times New Roman" w:hAnsi="Times New Roman" w:cs="Times New Roman"/>
          <w:sz w:val="24"/>
          <w:szCs w:val="24"/>
        </w:rPr>
        <w:t>Investitor koji grad</w:t>
      </w:r>
      <w:r w:rsidR="008370F8" w:rsidRPr="00F85186">
        <w:rPr>
          <w:rFonts w:ascii="Times New Roman" w:hAnsi="Times New Roman" w:cs="Times New Roman"/>
          <w:sz w:val="24"/>
          <w:szCs w:val="24"/>
        </w:rPr>
        <w:t>i</w:t>
      </w:r>
      <w:r w:rsidR="00F17968" w:rsidRPr="00F85186">
        <w:rPr>
          <w:rFonts w:ascii="Times New Roman" w:hAnsi="Times New Roman" w:cs="Times New Roman"/>
          <w:sz w:val="24"/>
          <w:szCs w:val="24"/>
        </w:rPr>
        <w:t xml:space="preserve"> </w:t>
      </w:r>
      <w:r w:rsidR="00F17968" w:rsidRPr="00F85186">
        <w:rPr>
          <w:rFonts w:ascii="Times New Roman" w:hAnsi="Times New Roman" w:cs="Times New Roman"/>
          <w:b/>
          <w:sz w:val="24"/>
          <w:szCs w:val="24"/>
        </w:rPr>
        <w:t>kuće za stanovanje</w:t>
      </w:r>
      <w:r w:rsidR="00F17968" w:rsidRPr="00F85186">
        <w:rPr>
          <w:rFonts w:ascii="Times New Roman" w:hAnsi="Times New Roman" w:cs="Times New Roman"/>
          <w:sz w:val="24"/>
          <w:szCs w:val="24"/>
        </w:rPr>
        <w:t xml:space="preserve"> energetskog razreda „A“, oslobađaju se od plaćanja komunalnog doprinosa u visini 15% jedinične vrijednosti za sve zone plaćanja komunalnog doprinosa.</w:t>
      </w:r>
    </w:p>
    <w:p w14:paraId="52D32D3A" w14:textId="77777777" w:rsidR="00F17968" w:rsidRPr="00F85186" w:rsidRDefault="005D5F52" w:rsidP="005D5F52">
      <w:pPr>
        <w:pStyle w:val="NoSpacing"/>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ab/>
      </w:r>
      <w:r w:rsidR="00F17968" w:rsidRPr="00F85186">
        <w:rPr>
          <w:rFonts w:ascii="Times New Roman" w:hAnsi="Times New Roman" w:cs="Times New Roman"/>
          <w:sz w:val="24"/>
          <w:szCs w:val="24"/>
        </w:rPr>
        <w:t xml:space="preserve">Investitor je dužan pisanim zahtjevom zatražiti oslobođenje od plaćanja dijela komunalnog doprinosa s time da zahtjevu mora priložiti zadužnicu u visini oslobođenog dijela komunalnog doprinosa. </w:t>
      </w:r>
    </w:p>
    <w:p w14:paraId="0A7AE51D" w14:textId="77777777" w:rsidR="005D5F52" w:rsidRPr="00F85186" w:rsidRDefault="005D5F52" w:rsidP="005D5F52">
      <w:pPr>
        <w:pStyle w:val="NoSpacing"/>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ab/>
      </w:r>
      <w:r w:rsidR="00F17968" w:rsidRPr="00F85186">
        <w:rPr>
          <w:rFonts w:ascii="Times New Roman" w:hAnsi="Times New Roman" w:cs="Times New Roman"/>
          <w:sz w:val="24"/>
          <w:szCs w:val="24"/>
        </w:rPr>
        <w:t xml:space="preserve">Kada investitor ishodi uporabnu dozvolu, obvezan je u roku od 15 dana, </w:t>
      </w:r>
      <w:r w:rsidRPr="00F85186">
        <w:rPr>
          <w:rFonts w:ascii="Times New Roman" w:hAnsi="Times New Roman" w:cs="Times New Roman"/>
          <w:sz w:val="24"/>
          <w:szCs w:val="24"/>
        </w:rPr>
        <w:t>Jedinstvenom upravnom odjelu općine Bebrina</w:t>
      </w:r>
      <w:r w:rsidR="008F187B" w:rsidRPr="00F85186">
        <w:rPr>
          <w:rFonts w:ascii="Times New Roman" w:hAnsi="Times New Roman" w:cs="Times New Roman"/>
          <w:sz w:val="24"/>
          <w:szCs w:val="24"/>
        </w:rPr>
        <w:t xml:space="preserve">, dostaviti dokaz da se objekt svrstava u energetski razred „A“, „A+“ ili više. </w:t>
      </w:r>
    </w:p>
    <w:p w14:paraId="27B43140" w14:textId="77777777" w:rsidR="005D5F52" w:rsidRPr="00F85186" w:rsidRDefault="005D5F52" w:rsidP="005D5F52">
      <w:pPr>
        <w:pStyle w:val="NoSpacing"/>
        <w:tabs>
          <w:tab w:val="left" w:pos="426"/>
        </w:tabs>
        <w:jc w:val="both"/>
        <w:rPr>
          <w:rFonts w:ascii="Times New Roman" w:hAnsi="Times New Roman" w:cs="Times New Roman"/>
          <w:sz w:val="24"/>
          <w:szCs w:val="24"/>
        </w:rPr>
      </w:pPr>
    </w:p>
    <w:p w14:paraId="46D22211" w14:textId="77777777" w:rsidR="006E7FF0" w:rsidRPr="00F85186" w:rsidRDefault="005D5F52" w:rsidP="005D5F52">
      <w:pPr>
        <w:pStyle w:val="NoSpacing"/>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ab/>
      </w:r>
      <w:r w:rsidR="008F187B" w:rsidRPr="00F85186">
        <w:rPr>
          <w:rFonts w:ascii="Times New Roman" w:hAnsi="Times New Roman" w:cs="Times New Roman"/>
          <w:sz w:val="24"/>
          <w:szCs w:val="24"/>
        </w:rPr>
        <w:t>U koliko investitor ne dostavi dokaz o svrstavanju objekta u energetski razred, obvezuje se platiti razliku komunalnog doprinosa</w:t>
      </w:r>
      <w:r w:rsidRPr="00F85186">
        <w:rPr>
          <w:rFonts w:ascii="Times New Roman" w:hAnsi="Times New Roman" w:cs="Times New Roman"/>
          <w:sz w:val="24"/>
          <w:szCs w:val="24"/>
        </w:rPr>
        <w:t xml:space="preserve"> ili će se razlika komunalnog doprinosa naplatiti aktiviranjem zadužnice.</w:t>
      </w:r>
    </w:p>
    <w:p w14:paraId="0671BA66" w14:textId="77777777" w:rsidR="008F187B" w:rsidRPr="008C4F0F" w:rsidRDefault="008F187B" w:rsidP="005D5F52">
      <w:pPr>
        <w:pStyle w:val="NoSpacing"/>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ab/>
        <w:t>Dokaz temeljem kojeg investitor može ostvariti oslobađanje od plaćanja djela komunalnog doprinosa je certifikat o energetskim svojstvima zgrade s time da sva dokumentacija mora biti u skladu sa pravilnikom o energetskom pregledu zgrade i energetskom certificiranju.</w:t>
      </w:r>
    </w:p>
    <w:p w14:paraId="540894D3" w14:textId="77777777" w:rsidR="008F187B" w:rsidRPr="008C4F0F" w:rsidRDefault="008F187B" w:rsidP="006E7FF0">
      <w:pPr>
        <w:pStyle w:val="NoSpacing"/>
        <w:tabs>
          <w:tab w:val="left" w:pos="426"/>
        </w:tabs>
        <w:rPr>
          <w:rFonts w:ascii="Times New Roman" w:hAnsi="Times New Roman" w:cs="Times New Roman"/>
          <w:sz w:val="24"/>
          <w:szCs w:val="24"/>
        </w:rPr>
      </w:pPr>
    </w:p>
    <w:p w14:paraId="68423E36" w14:textId="77777777" w:rsidR="008F187B" w:rsidRPr="008C4F0F" w:rsidRDefault="008F187B" w:rsidP="00C45035">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14.</w:t>
      </w:r>
    </w:p>
    <w:p w14:paraId="50599C78" w14:textId="6AD00EC7" w:rsidR="008F187B" w:rsidRPr="008C4F0F" w:rsidRDefault="008F187B" w:rsidP="00017009">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U svrhu poticanja gradnje energetski učinkovitih objekata i poticanja gospodarskih aktivnosti </w:t>
      </w:r>
      <w:r w:rsidR="00017009">
        <w:rPr>
          <w:rFonts w:ascii="Times New Roman" w:hAnsi="Times New Roman" w:cs="Times New Roman"/>
          <w:sz w:val="24"/>
          <w:szCs w:val="24"/>
        </w:rPr>
        <w:t xml:space="preserve">Općinsko vijeće Općine Bebrina </w:t>
      </w:r>
      <w:r w:rsidRPr="008C4F0F">
        <w:rPr>
          <w:rFonts w:ascii="Times New Roman" w:hAnsi="Times New Roman" w:cs="Times New Roman"/>
          <w:sz w:val="24"/>
          <w:szCs w:val="24"/>
        </w:rPr>
        <w:t xml:space="preserve">i </w:t>
      </w:r>
      <w:r w:rsidR="00017009">
        <w:rPr>
          <w:rFonts w:ascii="Times New Roman" w:hAnsi="Times New Roman" w:cs="Times New Roman"/>
          <w:sz w:val="24"/>
          <w:szCs w:val="24"/>
        </w:rPr>
        <w:t>izvršno tijelo Općine mogu</w:t>
      </w:r>
      <w:r w:rsidRPr="008C4F0F">
        <w:rPr>
          <w:rFonts w:ascii="Times New Roman" w:hAnsi="Times New Roman" w:cs="Times New Roman"/>
          <w:sz w:val="24"/>
          <w:szCs w:val="24"/>
        </w:rPr>
        <w:t xml:space="preserve"> donijeti odluku o oslobađanju dijela komunalnog doprinosa investitore za </w:t>
      </w:r>
      <w:r w:rsidR="00AB5F3D">
        <w:rPr>
          <w:rFonts w:ascii="Times New Roman" w:hAnsi="Times New Roman" w:cs="Times New Roman"/>
          <w:sz w:val="24"/>
          <w:szCs w:val="24"/>
        </w:rPr>
        <w:t xml:space="preserve">određene </w:t>
      </w:r>
      <w:r w:rsidRPr="008C4F0F">
        <w:rPr>
          <w:rFonts w:ascii="Times New Roman" w:hAnsi="Times New Roman" w:cs="Times New Roman"/>
          <w:sz w:val="24"/>
          <w:szCs w:val="24"/>
        </w:rPr>
        <w:t>slučajeve kao posebne mjere</w:t>
      </w:r>
      <w:r w:rsidR="00AB5F3D">
        <w:rPr>
          <w:rFonts w:ascii="Times New Roman" w:hAnsi="Times New Roman" w:cs="Times New Roman"/>
          <w:sz w:val="24"/>
          <w:szCs w:val="24"/>
        </w:rPr>
        <w:t>,</w:t>
      </w:r>
      <w:r w:rsidRPr="008C4F0F">
        <w:rPr>
          <w:rFonts w:ascii="Times New Roman" w:hAnsi="Times New Roman" w:cs="Times New Roman"/>
          <w:sz w:val="24"/>
          <w:szCs w:val="24"/>
        </w:rPr>
        <w:t xml:space="preserve"> ako se objekti grade sukladno Pravilniku o energetskom pregledu zgrade i energetskom certificiranju i to:</w:t>
      </w:r>
    </w:p>
    <w:p w14:paraId="40AEFA27" w14:textId="77777777" w:rsidR="00AB5F3D" w:rsidRDefault="008F187B" w:rsidP="00841EC8">
      <w:pPr>
        <w:pStyle w:val="NoSpacing"/>
        <w:numPr>
          <w:ilvl w:val="0"/>
          <w:numId w:val="18"/>
        </w:numPr>
        <w:tabs>
          <w:tab w:val="left" w:pos="426"/>
        </w:tabs>
        <w:jc w:val="both"/>
        <w:rPr>
          <w:rFonts w:ascii="Times New Roman" w:hAnsi="Times New Roman" w:cs="Times New Roman"/>
          <w:sz w:val="24"/>
          <w:szCs w:val="24"/>
        </w:rPr>
      </w:pPr>
      <w:r w:rsidRPr="00AB5F3D">
        <w:rPr>
          <w:rFonts w:ascii="Times New Roman" w:hAnsi="Times New Roman" w:cs="Times New Roman"/>
          <w:sz w:val="24"/>
          <w:szCs w:val="24"/>
        </w:rPr>
        <w:t xml:space="preserve">kad investitor </w:t>
      </w:r>
      <w:r w:rsidRPr="00AB5F3D">
        <w:rPr>
          <w:rFonts w:ascii="Times New Roman" w:hAnsi="Times New Roman" w:cs="Times New Roman"/>
          <w:b/>
          <w:sz w:val="24"/>
          <w:szCs w:val="24"/>
        </w:rPr>
        <w:t>gradi poslovno gospodarski objekt</w:t>
      </w:r>
      <w:r w:rsidRPr="00AB5F3D">
        <w:rPr>
          <w:rFonts w:ascii="Times New Roman" w:hAnsi="Times New Roman" w:cs="Times New Roman"/>
          <w:sz w:val="24"/>
          <w:szCs w:val="24"/>
        </w:rPr>
        <w:t xml:space="preserve"> u kojem će se obavljati isključivo proizvodnja bilo koje vrste oslobađa se plaćanja komunalnog doprinosa u visini od 20</w:t>
      </w:r>
      <w:r w:rsidR="00AB5F3D" w:rsidRPr="00AB5F3D">
        <w:rPr>
          <w:rFonts w:ascii="Times New Roman" w:hAnsi="Times New Roman" w:cs="Times New Roman"/>
          <w:sz w:val="24"/>
          <w:szCs w:val="24"/>
        </w:rPr>
        <w:t xml:space="preserve"> </w:t>
      </w:r>
      <w:r w:rsidRPr="00AB5F3D">
        <w:rPr>
          <w:rFonts w:ascii="Times New Roman" w:hAnsi="Times New Roman" w:cs="Times New Roman"/>
          <w:sz w:val="24"/>
          <w:szCs w:val="24"/>
        </w:rPr>
        <w:t>% jedinične vrijednosti</w:t>
      </w:r>
    </w:p>
    <w:p w14:paraId="1BF1BD0E" w14:textId="1C6B7AAD" w:rsidR="008F187B" w:rsidRPr="00F85186" w:rsidRDefault="008F187B" w:rsidP="00841EC8">
      <w:pPr>
        <w:pStyle w:val="NoSpacing"/>
        <w:numPr>
          <w:ilvl w:val="0"/>
          <w:numId w:val="18"/>
        </w:numPr>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Investitor koji gradi poslovne i druge objekte, a koji ne slu</w:t>
      </w:r>
      <w:r w:rsidR="00017009" w:rsidRPr="00F85186">
        <w:rPr>
          <w:rFonts w:ascii="Times New Roman" w:hAnsi="Times New Roman" w:cs="Times New Roman"/>
          <w:sz w:val="24"/>
          <w:szCs w:val="24"/>
        </w:rPr>
        <w:t>ž</w:t>
      </w:r>
      <w:r w:rsidRPr="00F85186">
        <w:rPr>
          <w:rFonts w:ascii="Times New Roman" w:hAnsi="Times New Roman" w:cs="Times New Roman"/>
          <w:sz w:val="24"/>
          <w:szCs w:val="24"/>
        </w:rPr>
        <w:t>e obavljanju djelatnosti proizvodnje i za koje bi visina plaćanja komunalnog doprinosa prelazila iznos od 3.000.000,00 kn osloboditi će se plaćanja komunalnog doprinosa u iznosu 20</w:t>
      </w:r>
      <w:r w:rsidR="00AB5F3D" w:rsidRPr="00F85186">
        <w:rPr>
          <w:rFonts w:ascii="Times New Roman" w:hAnsi="Times New Roman" w:cs="Times New Roman"/>
          <w:sz w:val="24"/>
          <w:szCs w:val="24"/>
        </w:rPr>
        <w:t xml:space="preserve"> </w:t>
      </w:r>
      <w:r w:rsidRPr="00F85186">
        <w:rPr>
          <w:rFonts w:ascii="Times New Roman" w:hAnsi="Times New Roman" w:cs="Times New Roman"/>
          <w:sz w:val="24"/>
          <w:szCs w:val="24"/>
        </w:rPr>
        <w:t xml:space="preserve">% od iznosa plaćanja komunalnog doprinosa </w:t>
      </w:r>
    </w:p>
    <w:p w14:paraId="23EE8081" w14:textId="77777777" w:rsidR="00017009" w:rsidRPr="008C4F0F" w:rsidRDefault="00017009" w:rsidP="00017009">
      <w:pPr>
        <w:pStyle w:val="NoSpacing"/>
        <w:tabs>
          <w:tab w:val="left" w:pos="426"/>
        </w:tabs>
        <w:jc w:val="both"/>
        <w:rPr>
          <w:rFonts w:ascii="Times New Roman" w:hAnsi="Times New Roman" w:cs="Times New Roman"/>
          <w:sz w:val="24"/>
          <w:szCs w:val="24"/>
        </w:rPr>
      </w:pPr>
    </w:p>
    <w:p w14:paraId="0FC4941B" w14:textId="0B92A3F9" w:rsidR="008F187B" w:rsidRPr="008C4F0F" w:rsidRDefault="007347AF" w:rsidP="00017009">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8F187B" w:rsidRPr="008C4F0F">
        <w:rPr>
          <w:rFonts w:ascii="Times New Roman" w:hAnsi="Times New Roman" w:cs="Times New Roman"/>
          <w:sz w:val="24"/>
          <w:szCs w:val="24"/>
        </w:rPr>
        <w:t>Plaćanje komunalnog doprinosa pod navedenim uvjetima investitor uz podnošenje pisanog zahtjeva</w:t>
      </w:r>
      <w:r w:rsidR="0029379F">
        <w:rPr>
          <w:rFonts w:ascii="Times New Roman" w:hAnsi="Times New Roman" w:cs="Times New Roman"/>
          <w:sz w:val="24"/>
          <w:szCs w:val="24"/>
        </w:rPr>
        <w:t>,</w:t>
      </w:r>
      <w:r w:rsidR="008F187B" w:rsidRPr="008C4F0F">
        <w:rPr>
          <w:rFonts w:ascii="Times New Roman" w:hAnsi="Times New Roman" w:cs="Times New Roman"/>
          <w:sz w:val="24"/>
          <w:szCs w:val="24"/>
        </w:rPr>
        <w:t xml:space="preserve"> potvrđuje davanjem na uvid projektne dokumentacije</w:t>
      </w:r>
      <w:r w:rsidR="00017009">
        <w:rPr>
          <w:rFonts w:ascii="Times New Roman" w:hAnsi="Times New Roman" w:cs="Times New Roman"/>
          <w:sz w:val="24"/>
          <w:szCs w:val="24"/>
        </w:rPr>
        <w:t xml:space="preserve"> </w:t>
      </w:r>
      <w:r w:rsidR="008F187B" w:rsidRPr="008C4F0F">
        <w:rPr>
          <w:rFonts w:ascii="Times New Roman" w:hAnsi="Times New Roman" w:cs="Times New Roman"/>
          <w:sz w:val="24"/>
          <w:szCs w:val="24"/>
        </w:rPr>
        <w:t>koja je izrađena radi podnošenja zahtjeva za izdavanje dozvola za građenje</w:t>
      </w:r>
      <w:r w:rsidR="0029379F">
        <w:rPr>
          <w:rFonts w:ascii="Times New Roman" w:hAnsi="Times New Roman" w:cs="Times New Roman"/>
          <w:sz w:val="24"/>
          <w:szCs w:val="24"/>
        </w:rPr>
        <w:t xml:space="preserve">, a koja je </w:t>
      </w:r>
      <w:r w:rsidR="008F187B" w:rsidRPr="008C4F0F">
        <w:rPr>
          <w:rFonts w:ascii="Times New Roman" w:hAnsi="Times New Roman" w:cs="Times New Roman"/>
          <w:sz w:val="24"/>
          <w:szCs w:val="24"/>
        </w:rPr>
        <w:t xml:space="preserve">izrađena </w:t>
      </w:r>
      <w:r w:rsidRPr="008C4F0F">
        <w:rPr>
          <w:rFonts w:ascii="Times New Roman" w:hAnsi="Times New Roman" w:cs="Times New Roman"/>
          <w:sz w:val="24"/>
          <w:szCs w:val="24"/>
        </w:rPr>
        <w:t>od ovlaštenog projektanta i pisanom izjavom ovjerenom kod javnog bilježnika da će se objekt graditi i koristiti u skladu sa propisima koji reguliranju učinkovito trošenje energije.</w:t>
      </w:r>
    </w:p>
    <w:p w14:paraId="03728EFA" w14:textId="77777777" w:rsidR="007347AF" w:rsidRPr="008C4F0F" w:rsidRDefault="007347AF" w:rsidP="00017009">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Kada investitor ishodi uporabnu dozvolu za poslovno gospodarski objekt obvezan je u roku od 15 dana, </w:t>
      </w:r>
      <w:r w:rsidR="00017009">
        <w:rPr>
          <w:rFonts w:ascii="Times New Roman" w:hAnsi="Times New Roman" w:cs="Times New Roman"/>
          <w:sz w:val="24"/>
          <w:szCs w:val="24"/>
        </w:rPr>
        <w:t>Jedinstvenom u</w:t>
      </w:r>
      <w:r w:rsidRPr="008C4F0F">
        <w:rPr>
          <w:rFonts w:ascii="Times New Roman" w:hAnsi="Times New Roman" w:cs="Times New Roman"/>
          <w:sz w:val="24"/>
          <w:szCs w:val="24"/>
        </w:rPr>
        <w:t xml:space="preserve">pravnom odjelu </w:t>
      </w:r>
      <w:r w:rsidR="00017009">
        <w:rPr>
          <w:rFonts w:ascii="Times New Roman" w:hAnsi="Times New Roman" w:cs="Times New Roman"/>
          <w:sz w:val="24"/>
          <w:szCs w:val="24"/>
        </w:rPr>
        <w:t xml:space="preserve">Općine </w:t>
      </w:r>
      <w:r w:rsidRPr="008C4F0F">
        <w:rPr>
          <w:rFonts w:ascii="Times New Roman" w:hAnsi="Times New Roman" w:cs="Times New Roman"/>
          <w:sz w:val="24"/>
          <w:szCs w:val="24"/>
        </w:rPr>
        <w:t xml:space="preserve">dostaviti dokaz da se objekt svrstava u energetski razred „A“  ili više. Ukoliko investitor ne dostavi dokaz o svrstavanju objekta u energetski razred, obvezuje se platiti razliku komunalnog doprinosa. </w:t>
      </w:r>
    </w:p>
    <w:p w14:paraId="5CE3C504" w14:textId="77777777" w:rsidR="007347AF" w:rsidRPr="008C4F0F" w:rsidRDefault="007347AF" w:rsidP="008F187B">
      <w:pPr>
        <w:pStyle w:val="NoSpacing"/>
        <w:tabs>
          <w:tab w:val="left" w:pos="426"/>
        </w:tabs>
        <w:rPr>
          <w:rFonts w:ascii="Times New Roman" w:hAnsi="Times New Roman" w:cs="Times New Roman"/>
          <w:sz w:val="24"/>
          <w:szCs w:val="24"/>
        </w:rPr>
      </w:pPr>
    </w:p>
    <w:p w14:paraId="290A0D23" w14:textId="77777777" w:rsidR="007347AF" w:rsidRPr="008C4F0F" w:rsidRDefault="007347AF" w:rsidP="00C45035">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15.</w:t>
      </w:r>
    </w:p>
    <w:p w14:paraId="01A6B3A9" w14:textId="13A943DA" w:rsidR="007347AF" w:rsidRPr="00F85186" w:rsidRDefault="007347AF" w:rsidP="00D7725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Pr="00F85186">
        <w:rPr>
          <w:rFonts w:ascii="Times New Roman" w:hAnsi="Times New Roman" w:cs="Times New Roman"/>
          <w:sz w:val="24"/>
          <w:szCs w:val="24"/>
        </w:rPr>
        <w:t>Smanjuje se iznos komunalnog doprinosa za 30</w:t>
      </w:r>
      <w:r w:rsidR="0029379F" w:rsidRPr="00F85186">
        <w:rPr>
          <w:rFonts w:ascii="Times New Roman" w:hAnsi="Times New Roman" w:cs="Times New Roman"/>
          <w:sz w:val="24"/>
          <w:szCs w:val="24"/>
        </w:rPr>
        <w:t xml:space="preserve"> </w:t>
      </w:r>
      <w:r w:rsidRPr="00F85186">
        <w:rPr>
          <w:rFonts w:ascii="Times New Roman" w:hAnsi="Times New Roman" w:cs="Times New Roman"/>
          <w:sz w:val="24"/>
          <w:szCs w:val="24"/>
        </w:rPr>
        <w:t>% investitorima koji će zaposliti više od 10 novih radnika na neodređeno vrijeme i to u roku od 6 mjeseci od dana dobivanja uporabne dozvole, o čemu moraju dostaviti dokaz, a ukoliko dokaz ne dostave obvezni su platiti komunalni doprinos u cijelosti.</w:t>
      </w:r>
    </w:p>
    <w:p w14:paraId="734719DB" w14:textId="5F9CC51B" w:rsidR="007347AF" w:rsidRPr="008C4F0F" w:rsidRDefault="007347AF" w:rsidP="00D7725C">
      <w:pPr>
        <w:pStyle w:val="NoSpacing"/>
        <w:tabs>
          <w:tab w:val="left" w:pos="426"/>
        </w:tabs>
        <w:jc w:val="both"/>
        <w:rPr>
          <w:rFonts w:ascii="Times New Roman" w:hAnsi="Times New Roman" w:cs="Times New Roman"/>
          <w:sz w:val="24"/>
          <w:szCs w:val="24"/>
        </w:rPr>
      </w:pPr>
      <w:r w:rsidRPr="00F85186">
        <w:rPr>
          <w:rFonts w:ascii="Times New Roman" w:hAnsi="Times New Roman" w:cs="Times New Roman"/>
          <w:sz w:val="24"/>
          <w:szCs w:val="24"/>
        </w:rPr>
        <w:tab/>
        <w:t>Smanjuje se iznos komunalnog doprinosa za 50</w:t>
      </w:r>
      <w:r w:rsidR="0029379F" w:rsidRPr="00F85186">
        <w:rPr>
          <w:rFonts w:ascii="Times New Roman" w:hAnsi="Times New Roman" w:cs="Times New Roman"/>
          <w:sz w:val="24"/>
          <w:szCs w:val="24"/>
        </w:rPr>
        <w:t xml:space="preserve"> </w:t>
      </w:r>
      <w:r w:rsidRPr="00F85186">
        <w:rPr>
          <w:rFonts w:ascii="Times New Roman" w:hAnsi="Times New Roman" w:cs="Times New Roman"/>
          <w:sz w:val="24"/>
          <w:szCs w:val="24"/>
        </w:rPr>
        <w:t>% investitorima koji dograđuju postojeće objekte u svrhu proširenja proizvodnje.</w:t>
      </w:r>
    </w:p>
    <w:p w14:paraId="09B7E0FF" w14:textId="1C17F6C7" w:rsidR="007347AF" w:rsidRDefault="007347AF" w:rsidP="008F187B">
      <w:pPr>
        <w:pStyle w:val="NoSpacing"/>
        <w:tabs>
          <w:tab w:val="left" w:pos="426"/>
        </w:tabs>
        <w:rPr>
          <w:rFonts w:ascii="Times New Roman" w:hAnsi="Times New Roman" w:cs="Times New Roman"/>
          <w:sz w:val="24"/>
          <w:szCs w:val="24"/>
        </w:rPr>
      </w:pPr>
    </w:p>
    <w:p w14:paraId="5E62F321" w14:textId="77777777" w:rsidR="00D7241D" w:rsidRPr="008C4F0F" w:rsidRDefault="00D7241D" w:rsidP="008F187B">
      <w:pPr>
        <w:pStyle w:val="NoSpacing"/>
        <w:tabs>
          <w:tab w:val="left" w:pos="426"/>
        </w:tabs>
        <w:rPr>
          <w:rFonts w:ascii="Times New Roman" w:hAnsi="Times New Roman" w:cs="Times New Roman"/>
          <w:sz w:val="24"/>
          <w:szCs w:val="24"/>
        </w:rPr>
      </w:pPr>
    </w:p>
    <w:p w14:paraId="6E3F4E02" w14:textId="77777777" w:rsidR="007347AF" w:rsidRPr="008C4F0F" w:rsidRDefault="007347AF" w:rsidP="00D7725C">
      <w:pPr>
        <w:pStyle w:val="NoSpacing"/>
        <w:numPr>
          <w:ilvl w:val="0"/>
          <w:numId w:val="11"/>
        </w:numPr>
        <w:tabs>
          <w:tab w:val="left" w:pos="426"/>
        </w:tabs>
        <w:rPr>
          <w:rFonts w:ascii="Times New Roman" w:hAnsi="Times New Roman" w:cs="Times New Roman"/>
          <w:b/>
          <w:sz w:val="24"/>
          <w:szCs w:val="24"/>
        </w:rPr>
      </w:pPr>
      <w:r w:rsidRPr="008C4F0F">
        <w:rPr>
          <w:rFonts w:ascii="Times New Roman" w:hAnsi="Times New Roman" w:cs="Times New Roman"/>
          <w:b/>
          <w:sz w:val="24"/>
          <w:szCs w:val="24"/>
        </w:rPr>
        <w:t>RJEŠENJE O KOMUNALNOM DOPRINOSU</w:t>
      </w:r>
    </w:p>
    <w:p w14:paraId="0DA0857C" w14:textId="77777777" w:rsidR="007347AF" w:rsidRPr="008C4F0F" w:rsidRDefault="007347AF" w:rsidP="008F187B">
      <w:pPr>
        <w:pStyle w:val="NoSpacing"/>
        <w:tabs>
          <w:tab w:val="left" w:pos="426"/>
        </w:tabs>
        <w:rPr>
          <w:rFonts w:ascii="Times New Roman" w:hAnsi="Times New Roman" w:cs="Times New Roman"/>
          <w:b/>
          <w:sz w:val="24"/>
          <w:szCs w:val="24"/>
        </w:rPr>
      </w:pPr>
    </w:p>
    <w:p w14:paraId="622DA91B" w14:textId="77777777" w:rsidR="007347AF" w:rsidRPr="008C4F0F" w:rsidRDefault="007347AF" w:rsidP="00C45035">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16.</w:t>
      </w:r>
    </w:p>
    <w:p w14:paraId="0CBD6075" w14:textId="77777777" w:rsidR="007347AF" w:rsidRPr="008C4F0F" w:rsidRDefault="007347AF" w:rsidP="00D7725C">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Rješenje o komunalnom doprinosu, temeljem ove Odluke donosi </w:t>
      </w:r>
      <w:r w:rsidR="00D7725C">
        <w:rPr>
          <w:rFonts w:ascii="Times New Roman" w:hAnsi="Times New Roman" w:cs="Times New Roman"/>
          <w:sz w:val="24"/>
          <w:szCs w:val="24"/>
        </w:rPr>
        <w:t>Jedinstveni upravni odjel Općine</w:t>
      </w:r>
      <w:r w:rsidRPr="008C4F0F">
        <w:rPr>
          <w:rFonts w:ascii="Times New Roman" w:hAnsi="Times New Roman" w:cs="Times New Roman"/>
          <w:sz w:val="24"/>
          <w:szCs w:val="24"/>
        </w:rPr>
        <w:t xml:space="preserve"> u postupku pokrenutom po:</w:t>
      </w:r>
    </w:p>
    <w:p w14:paraId="582A0E57" w14:textId="5C1F0B45" w:rsidR="007347AF" w:rsidRPr="008C4F0F" w:rsidRDefault="007347AF" w:rsidP="00A02CF6">
      <w:pPr>
        <w:pStyle w:val="NoSpacing"/>
        <w:numPr>
          <w:ilvl w:val="0"/>
          <w:numId w:val="18"/>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službenoj dužnosti</w:t>
      </w:r>
      <w:r w:rsidR="00A02CF6">
        <w:rPr>
          <w:rFonts w:ascii="Times New Roman" w:hAnsi="Times New Roman" w:cs="Times New Roman"/>
          <w:sz w:val="24"/>
          <w:szCs w:val="24"/>
        </w:rPr>
        <w:t xml:space="preserve">, </w:t>
      </w:r>
      <w:r w:rsidRPr="008C4F0F">
        <w:rPr>
          <w:rFonts w:ascii="Times New Roman" w:hAnsi="Times New Roman" w:cs="Times New Roman"/>
          <w:sz w:val="24"/>
          <w:szCs w:val="24"/>
        </w:rPr>
        <w:t xml:space="preserve">u skladu s Odlukom o komunalnom doprinosu koja je na snazi na dan pravomoćnosti građevinske dozvole, pravomoćnosti rješenja o izvedenom stanju, odnosno koja je na snazi na dan donošenja rješenja o komunalnom doprinosu ako se radi o građevini koja se prema </w:t>
      </w:r>
      <w:r w:rsidR="00A02CF6">
        <w:rPr>
          <w:rFonts w:ascii="Times New Roman" w:hAnsi="Times New Roman" w:cs="Times New Roman"/>
          <w:sz w:val="24"/>
          <w:szCs w:val="24"/>
        </w:rPr>
        <w:t xml:space="preserve">posebnim propisima kojima se uređuje gradnja </w:t>
      </w:r>
      <w:r w:rsidRPr="008C4F0F">
        <w:rPr>
          <w:rFonts w:ascii="Times New Roman" w:hAnsi="Times New Roman" w:cs="Times New Roman"/>
          <w:sz w:val="24"/>
          <w:szCs w:val="24"/>
        </w:rPr>
        <w:t>može graditi bez građevinske dozvole</w:t>
      </w:r>
    </w:p>
    <w:p w14:paraId="60751564" w14:textId="51E12548" w:rsidR="007347AF" w:rsidRPr="008C4F0F" w:rsidRDefault="007347AF" w:rsidP="00A02CF6">
      <w:pPr>
        <w:pStyle w:val="NoSpacing"/>
        <w:numPr>
          <w:ilvl w:val="0"/>
          <w:numId w:val="18"/>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po zahtjevu strank</w:t>
      </w:r>
      <w:r w:rsidR="00A02CF6">
        <w:rPr>
          <w:rFonts w:ascii="Times New Roman" w:hAnsi="Times New Roman" w:cs="Times New Roman"/>
          <w:sz w:val="24"/>
          <w:szCs w:val="24"/>
        </w:rPr>
        <w:t xml:space="preserve">e </w:t>
      </w:r>
      <w:r w:rsidRPr="008C4F0F">
        <w:rPr>
          <w:rFonts w:ascii="Times New Roman" w:hAnsi="Times New Roman" w:cs="Times New Roman"/>
          <w:sz w:val="24"/>
          <w:szCs w:val="24"/>
        </w:rPr>
        <w:t xml:space="preserve">u skladu s Odlukom o komunalnom doprinosu koja je na snazi u vrijeme podnošenja zahtjeva stranke za donošenje tog rješenja. </w:t>
      </w:r>
    </w:p>
    <w:p w14:paraId="06C28BDA" w14:textId="77777777" w:rsidR="00D7725C" w:rsidRDefault="00D7725C" w:rsidP="008F187B">
      <w:pPr>
        <w:pStyle w:val="NoSpacing"/>
        <w:tabs>
          <w:tab w:val="left" w:pos="426"/>
        </w:tabs>
        <w:rPr>
          <w:rFonts w:ascii="Times New Roman" w:hAnsi="Times New Roman" w:cs="Times New Roman"/>
          <w:sz w:val="24"/>
          <w:szCs w:val="24"/>
        </w:rPr>
      </w:pPr>
    </w:p>
    <w:p w14:paraId="262662F8" w14:textId="77777777" w:rsidR="00A02CF6" w:rsidRDefault="00060862" w:rsidP="00A02CF6">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Ako je </w:t>
      </w:r>
      <w:r w:rsidR="00A02CF6">
        <w:rPr>
          <w:rFonts w:ascii="Times New Roman" w:hAnsi="Times New Roman" w:cs="Times New Roman"/>
          <w:sz w:val="24"/>
          <w:szCs w:val="24"/>
        </w:rPr>
        <w:t>Općina</w:t>
      </w:r>
      <w:r w:rsidRPr="008C4F0F">
        <w:rPr>
          <w:rFonts w:ascii="Times New Roman" w:hAnsi="Times New Roman" w:cs="Times New Roman"/>
          <w:sz w:val="24"/>
          <w:szCs w:val="24"/>
        </w:rPr>
        <w:t xml:space="preserve"> u skladu sa Zakonom o prostornom uređenju sklopi</w:t>
      </w:r>
      <w:r w:rsidR="00A02CF6">
        <w:rPr>
          <w:rFonts w:ascii="Times New Roman" w:hAnsi="Times New Roman" w:cs="Times New Roman"/>
          <w:sz w:val="24"/>
          <w:szCs w:val="24"/>
        </w:rPr>
        <w:t>la</w:t>
      </w:r>
      <w:r w:rsidRPr="008C4F0F">
        <w:rPr>
          <w:rFonts w:ascii="Times New Roman" w:hAnsi="Times New Roman" w:cs="Times New Roman"/>
          <w:sz w:val="24"/>
          <w:szCs w:val="24"/>
        </w:rPr>
        <w:t xml:space="preserve"> ugovor kojim se obvezuje djelomično ili u cijelosti prebiti potraživanja s obvezom plaćanja komunalnog doprinosa, Rješenje o komunalnom doprinosu donosi se i u skladu s tim ugovorom. </w:t>
      </w:r>
    </w:p>
    <w:p w14:paraId="3BC0E4F2" w14:textId="77777777" w:rsidR="00A02CF6" w:rsidRDefault="00060862" w:rsidP="00A02CF6">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Ugovara se plaćanje komunalnog doprinosa u iznosu stvarnih troškova sukladno odredbama Zakona o komunalnom gospodarstvu. </w:t>
      </w:r>
    </w:p>
    <w:p w14:paraId="707BDA99" w14:textId="1D14A314" w:rsidR="007347AF" w:rsidRPr="008C4F0F" w:rsidRDefault="00A02CF6" w:rsidP="00A02CF6">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Općina je </w:t>
      </w:r>
      <w:r w:rsidR="00060862" w:rsidRPr="008C4F0F">
        <w:rPr>
          <w:rFonts w:ascii="Times New Roman" w:hAnsi="Times New Roman" w:cs="Times New Roman"/>
          <w:sz w:val="24"/>
          <w:szCs w:val="24"/>
        </w:rPr>
        <w:t>dužn</w:t>
      </w:r>
      <w:r>
        <w:rPr>
          <w:rFonts w:ascii="Times New Roman" w:hAnsi="Times New Roman" w:cs="Times New Roman"/>
          <w:sz w:val="24"/>
          <w:szCs w:val="24"/>
        </w:rPr>
        <w:t>a</w:t>
      </w:r>
      <w:r w:rsidR="00060862" w:rsidRPr="008C4F0F">
        <w:rPr>
          <w:rFonts w:ascii="Times New Roman" w:hAnsi="Times New Roman" w:cs="Times New Roman"/>
          <w:sz w:val="24"/>
          <w:szCs w:val="24"/>
        </w:rPr>
        <w:t xml:space="preserve"> provesti postupak javne nabave sukladno </w:t>
      </w:r>
      <w:r>
        <w:rPr>
          <w:rFonts w:ascii="Times New Roman" w:hAnsi="Times New Roman" w:cs="Times New Roman"/>
          <w:sz w:val="24"/>
          <w:szCs w:val="24"/>
        </w:rPr>
        <w:t>Z</w:t>
      </w:r>
      <w:r w:rsidR="00060862" w:rsidRPr="008C4F0F">
        <w:rPr>
          <w:rFonts w:ascii="Times New Roman" w:hAnsi="Times New Roman" w:cs="Times New Roman"/>
          <w:sz w:val="24"/>
          <w:szCs w:val="24"/>
        </w:rPr>
        <w:t xml:space="preserve">akonu o javnoj nabavi. </w:t>
      </w:r>
    </w:p>
    <w:p w14:paraId="5A7E0675" w14:textId="77777777" w:rsidR="00060862" w:rsidRPr="008C4F0F" w:rsidRDefault="00060862" w:rsidP="00A02CF6">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U slučaju da su troškovi izgradnje predmetnih objekata komunalne infrastrukture manji od utvrđenog iznosa komunalnog doprinosa obveznik je dužan platiti njegovu razliku.</w:t>
      </w:r>
    </w:p>
    <w:p w14:paraId="2FCA9F7B" w14:textId="3C688409" w:rsidR="007127D6" w:rsidRPr="008C4F0F" w:rsidRDefault="00060862" w:rsidP="00A02CF6">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A02CF6">
        <w:rPr>
          <w:rFonts w:ascii="Times New Roman" w:hAnsi="Times New Roman" w:cs="Times New Roman"/>
          <w:sz w:val="24"/>
          <w:szCs w:val="24"/>
        </w:rPr>
        <w:t>Općinsko vijeće Općine</w:t>
      </w:r>
      <w:r w:rsidRPr="008C4F0F">
        <w:rPr>
          <w:rFonts w:ascii="Times New Roman" w:hAnsi="Times New Roman" w:cs="Times New Roman"/>
          <w:sz w:val="24"/>
          <w:szCs w:val="24"/>
        </w:rPr>
        <w:t xml:space="preserve"> na prijedlog izvršnog tijela </w:t>
      </w:r>
      <w:r w:rsidR="00A02CF6">
        <w:rPr>
          <w:rFonts w:ascii="Times New Roman" w:hAnsi="Times New Roman" w:cs="Times New Roman"/>
          <w:sz w:val="24"/>
          <w:szCs w:val="24"/>
        </w:rPr>
        <w:t>Općine</w:t>
      </w:r>
      <w:r w:rsidRPr="008C4F0F">
        <w:rPr>
          <w:rFonts w:ascii="Times New Roman" w:hAnsi="Times New Roman" w:cs="Times New Roman"/>
          <w:sz w:val="24"/>
          <w:szCs w:val="24"/>
        </w:rPr>
        <w:t xml:space="preserve"> i izvršno tijelo </w:t>
      </w:r>
      <w:r w:rsidR="00A02CF6">
        <w:rPr>
          <w:rFonts w:ascii="Times New Roman" w:hAnsi="Times New Roman" w:cs="Times New Roman"/>
          <w:sz w:val="24"/>
          <w:szCs w:val="24"/>
        </w:rPr>
        <w:t xml:space="preserve">Općine, </w:t>
      </w:r>
      <w:r w:rsidRPr="008C4F0F">
        <w:rPr>
          <w:rFonts w:ascii="Times New Roman" w:hAnsi="Times New Roman" w:cs="Times New Roman"/>
          <w:sz w:val="24"/>
          <w:szCs w:val="24"/>
        </w:rPr>
        <w:t>sukladno iznosu o kojem prema Zakonu može samostalno odlučivati</w:t>
      </w:r>
      <w:r w:rsidR="00A02CF6">
        <w:rPr>
          <w:rFonts w:ascii="Times New Roman" w:hAnsi="Times New Roman" w:cs="Times New Roman"/>
          <w:sz w:val="24"/>
          <w:szCs w:val="24"/>
        </w:rPr>
        <w:t>,</w:t>
      </w:r>
      <w:r w:rsidRPr="008C4F0F">
        <w:rPr>
          <w:rFonts w:ascii="Times New Roman" w:hAnsi="Times New Roman" w:cs="Times New Roman"/>
          <w:sz w:val="24"/>
          <w:szCs w:val="24"/>
        </w:rPr>
        <w:t xml:space="preserve"> donose odluku o financiranju komunalne infrastrukture. </w:t>
      </w:r>
    </w:p>
    <w:p w14:paraId="5CF9BA51" w14:textId="77777777" w:rsidR="00C915E1" w:rsidRDefault="00C915E1" w:rsidP="007127D6">
      <w:pPr>
        <w:pStyle w:val="NoSpacing"/>
        <w:tabs>
          <w:tab w:val="left" w:pos="426"/>
        </w:tabs>
        <w:jc w:val="center"/>
        <w:rPr>
          <w:rFonts w:ascii="Times New Roman" w:hAnsi="Times New Roman" w:cs="Times New Roman"/>
          <w:b/>
          <w:sz w:val="24"/>
          <w:szCs w:val="24"/>
        </w:rPr>
      </w:pPr>
    </w:p>
    <w:p w14:paraId="0B54F785" w14:textId="1BA3261C" w:rsidR="007127D6" w:rsidRPr="008C4F0F" w:rsidRDefault="007127D6" w:rsidP="007127D6">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17.</w:t>
      </w:r>
    </w:p>
    <w:p w14:paraId="55A867E1" w14:textId="77777777" w:rsidR="00637C5A" w:rsidRPr="008C4F0F" w:rsidRDefault="00637C5A" w:rsidP="00281963">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Rješenje iz prethodnog članka ove Odluke sadrži:</w:t>
      </w:r>
    </w:p>
    <w:p w14:paraId="38A61647" w14:textId="101DD752" w:rsidR="00637C5A" w:rsidRPr="008C4F0F" w:rsidRDefault="00637C5A" w:rsidP="00281963">
      <w:pPr>
        <w:pStyle w:val="NoSpacing"/>
        <w:numPr>
          <w:ilvl w:val="0"/>
          <w:numId w:val="27"/>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podatke o obvezniku komunalnog doprinosa </w:t>
      </w:r>
    </w:p>
    <w:p w14:paraId="56B17F14" w14:textId="63DA0D2C" w:rsidR="00637C5A" w:rsidRPr="008C4F0F" w:rsidRDefault="00637C5A" w:rsidP="00281963">
      <w:pPr>
        <w:pStyle w:val="NoSpacing"/>
        <w:numPr>
          <w:ilvl w:val="0"/>
          <w:numId w:val="27"/>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iznos sredstava komunalnog doprinosa koji je obveznik dužan platiti</w:t>
      </w:r>
    </w:p>
    <w:p w14:paraId="72650192" w14:textId="3F384D84" w:rsidR="00637C5A" w:rsidRPr="008C4F0F" w:rsidRDefault="00637C5A" w:rsidP="00281963">
      <w:pPr>
        <w:pStyle w:val="NoSpacing"/>
        <w:numPr>
          <w:ilvl w:val="0"/>
          <w:numId w:val="27"/>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obvezu, način i rokove plaćanja komunalnog doprinosa i </w:t>
      </w:r>
    </w:p>
    <w:p w14:paraId="27FA400B" w14:textId="6E029672" w:rsidR="00637C5A" w:rsidRPr="008C4F0F" w:rsidRDefault="00637C5A" w:rsidP="00281963">
      <w:pPr>
        <w:pStyle w:val="NoSpacing"/>
        <w:numPr>
          <w:ilvl w:val="0"/>
          <w:numId w:val="27"/>
        </w:numPr>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prikaz načina obračuna komunalnog doprinosa za građevinu koja se gradi ili je izgrađena s iskazom obujma, odnosno površine građevine i jedinične vrijednosti komunalnog doprinosa.</w:t>
      </w:r>
    </w:p>
    <w:p w14:paraId="1AA8F79B" w14:textId="77777777" w:rsidR="00281963" w:rsidRDefault="00637C5A" w:rsidP="008F187B">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r>
    </w:p>
    <w:p w14:paraId="46779F2B" w14:textId="745276EA" w:rsidR="00637C5A" w:rsidRPr="008C4F0F" w:rsidRDefault="00637C5A" w:rsidP="00281963">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Rješenje o komunalnom doprinosu koje nema sadržaj propisan prethodnim stavkom ovog članka, ništavo je.</w:t>
      </w:r>
    </w:p>
    <w:p w14:paraId="7621FECC" w14:textId="77777777" w:rsidR="00637C5A" w:rsidRPr="008C4F0F" w:rsidRDefault="00637C5A" w:rsidP="008F187B">
      <w:pPr>
        <w:pStyle w:val="NoSpacing"/>
        <w:tabs>
          <w:tab w:val="left" w:pos="426"/>
        </w:tabs>
        <w:rPr>
          <w:rFonts w:ascii="Times New Roman" w:hAnsi="Times New Roman" w:cs="Times New Roman"/>
          <w:sz w:val="24"/>
          <w:szCs w:val="24"/>
        </w:rPr>
      </w:pPr>
    </w:p>
    <w:p w14:paraId="1138D192" w14:textId="77777777" w:rsidR="00637C5A" w:rsidRPr="008C4F0F" w:rsidRDefault="00637C5A" w:rsidP="000B68A1">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18.</w:t>
      </w:r>
    </w:p>
    <w:p w14:paraId="4BCC9273" w14:textId="1A5D15B5" w:rsidR="00637C5A" w:rsidRPr="008C4F0F" w:rsidRDefault="000B68A1" w:rsidP="00281963">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637C5A" w:rsidRPr="008C4F0F">
        <w:rPr>
          <w:rFonts w:ascii="Times New Roman" w:hAnsi="Times New Roman" w:cs="Times New Roman"/>
          <w:sz w:val="24"/>
          <w:szCs w:val="24"/>
        </w:rPr>
        <w:t>Rješenje o komunalnom doprinosu donosi se i ovršava u postupku i na način propisan Općim poreznim zakonom,</w:t>
      </w:r>
      <w:r w:rsidR="00281963">
        <w:rPr>
          <w:rFonts w:ascii="Times New Roman" w:hAnsi="Times New Roman" w:cs="Times New Roman"/>
          <w:sz w:val="24"/>
          <w:szCs w:val="24"/>
        </w:rPr>
        <w:t xml:space="preserve"> kojim se uređuje opći odnos između poreznih obveznika i poreznih tjela koja primjenjuju propise o porezima i drugim javnim davanjima, a</w:t>
      </w:r>
      <w:r w:rsidR="00637C5A" w:rsidRPr="008C4F0F">
        <w:rPr>
          <w:rFonts w:ascii="Times New Roman" w:hAnsi="Times New Roman" w:cs="Times New Roman"/>
          <w:sz w:val="24"/>
          <w:szCs w:val="24"/>
        </w:rPr>
        <w:t xml:space="preserve">ko Zakonom o komunalnom gospodarstvu nije propisano drukčije. </w:t>
      </w:r>
    </w:p>
    <w:p w14:paraId="021B1967" w14:textId="5F43859C" w:rsidR="00060862" w:rsidRPr="008C4F0F" w:rsidRDefault="00637C5A" w:rsidP="00281963">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w:t>
      </w:r>
      <w:r w:rsidR="00281963">
        <w:rPr>
          <w:rFonts w:ascii="Times New Roman" w:hAnsi="Times New Roman" w:cs="Times New Roman"/>
          <w:sz w:val="24"/>
          <w:szCs w:val="24"/>
        </w:rPr>
        <w:t xml:space="preserve">Brodsko-posavske </w:t>
      </w:r>
      <w:r w:rsidRPr="008C4F0F">
        <w:rPr>
          <w:rFonts w:ascii="Times New Roman" w:hAnsi="Times New Roman" w:cs="Times New Roman"/>
          <w:sz w:val="24"/>
          <w:szCs w:val="24"/>
        </w:rPr>
        <w:t>županije nadležno za poslove komunalnog gospodarstva.</w:t>
      </w:r>
    </w:p>
    <w:p w14:paraId="64AA2CCD" w14:textId="77777777" w:rsidR="00637C5A" w:rsidRPr="008C4F0F" w:rsidRDefault="00637C5A" w:rsidP="008F187B">
      <w:pPr>
        <w:pStyle w:val="NoSpacing"/>
        <w:tabs>
          <w:tab w:val="left" w:pos="426"/>
        </w:tabs>
        <w:rPr>
          <w:rFonts w:ascii="Times New Roman" w:hAnsi="Times New Roman" w:cs="Times New Roman"/>
          <w:sz w:val="24"/>
          <w:szCs w:val="24"/>
        </w:rPr>
      </w:pPr>
    </w:p>
    <w:p w14:paraId="6F85B101" w14:textId="77777777" w:rsidR="00637C5A" w:rsidRPr="008C4F0F" w:rsidRDefault="00637C5A" w:rsidP="000B68A1">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19.</w:t>
      </w:r>
    </w:p>
    <w:p w14:paraId="76E45FDB" w14:textId="77777777" w:rsidR="00637C5A" w:rsidRPr="008C4F0F" w:rsidRDefault="00110F7B" w:rsidP="00F97EE4">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Rješenje o komunalnom do</w:t>
      </w:r>
      <w:r w:rsidR="00637C5A" w:rsidRPr="008C4F0F">
        <w:rPr>
          <w:rFonts w:ascii="Times New Roman" w:hAnsi="Times New Roman" w:cs="Times New Roman"/>
          <w:sz w:val="24"/>
          <w:szCs w:val="24"/>
        </w:rPr>
        <w:t>prinosu donosi se po pravomoćnosti građevinske dozvole, odnosno rješenja o izvedenom stanju, a u slučaju građenja građevina koje se prema posebnim propisima grade bez građevinske dozvole nakon prijave početka građenja ili nakon početka građenja.</w:t>
      </w:r>
    </w:p>
    <w:p w14:paraId="323E555D" w14:textId="77777777" w:rsidR="00637C5A" w:rsidRPr="008C4F0F" w:rsidRDefault="00637C5A" w:rsidP="00C579FD">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Pr="003B05B6">
        <w:rPr>
          <w:rFonts w:ascii="Times New Roman" w:hAnsi="Times New Roman" w:cs="Times New Roman"/>
          <w:sz w:val="24"/>
          <w:szCs w:val="24"/>
        </w:rPr>
        <w:t>Iznimno od prethodnog stavka ovoga članka rješenje o komunalnom doprinosu za skladište i građevinu namije</w:t>
      </w:r>
      <w:r w:rsidR="00110F7B" w:rsidRPr="003B05B6">
        <w:rPr>
          <w:rFonts w:ascii="Times New Roman" w:hAnsi="Times New Roman" w:cs="Times New Roman"/>
          <w:sz w:val="24"/>
          <w:szCs w:val="24"/>
        </w:rPr>
        <w:t>njenu proizvodnji donosi se po p</w:t>
      </w:r>
      <w:r w:rsidRPr="003B05B6">
        <w:rPr>
          <w:rFonts w:ascii="Times New Roman" w:hAnsi="Times New Roman" w:cs="Times New Roman"/>
          <w:sz w:val="24"/>
          <w:szCs w:val="24"/>
        </w:rPr>
        <w:t xml:space="preserve">ravomoćnosti uporabne dozvole, odnosno nakon što se je građevina te namjene počela koristiti ako </w:t>
      </w:r>
      <w:r w:rsidR="00110F7B" w:rsidRPr="003B05B6">
        <w:rPr>
          <w:rFonts w:ascii="Times New Roman" w:hAnsi="Times New Roman" w:cs="Times New Roman"/>
          <w:sz w:val="24"/>
          <w:szCs w:val="24"/>
        </w:rPr>
        <w:t>se koristi bez uporabne dozvole.</w:t>
      </w:r>
    </w:p>
    <w:p w14:paraId="1C5D8D8E" w14:textId="797EF201" w:rsidR="000B68A1" w:rsidRPr="008C4F0F" w:rsidRDefault="00110F7B" w:rsidP="008F187B">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t xml:space="preserve">Uporabna dozvola za skladište ili građevinu namijenjenu proizvodnji dostavlja se na znanje </w:t>
      </w:r>
      <w:r w:rsidR="00C579FD">
        <w:rPr>
          <w:rFonts w:ascii="Times New Roman" w:hAnsi="Times New Roman" w:cs="Times New Roman"/>
          <w:sz w:val="24"/>
          <w:szCs w:val="24"/>
        </w:rPr>
        <w:t>Općini</w:t>
      </w:r>
      <w:r w:rsidRPr="008C4F0F">
        <w:rPr>
          <w:rFonts w:ascii="Times New Roman" w:hAnsi="Times New Roman" w:cs="Times New Roman"/>
          <w:sz w:val="24"/>
          <w:szCs w:val="24"/>
        </w:rPr>
        <w:t>.</w:t>
      </w:r>
    </w:p>
    <w:p w14:paraId="4C0C3FFA" w14:textId="77777777" w:rsidR="000B68A1" w:rsidRPr="008C4F0F" w:rsidRDefault="000B68A1" w:rsidP="008F187B">
      <w:pPr>
        <w:pStyle w:val="NoSpacing"/>
        <w:tabs>
          <w:tab w:val="left" w:pos="426"/>
        </w:tabs>
        <w:rPr>
          <w:rFonts w:ascii="Times New Roman" w:hAnsi="Times New Roman" w:cs="Times New Roman"/>
          <w:sz w:val="24"/>
          <w:szCs w:val="24"/>
        </w:rPr>
      </w:pPr>
    </w:p>
    <w:p w14:paraId="0CFF26ED" w14:textId="4415A8C3" w:rsidR="000B68A1" w:rsidRPr="008C4F0F" w:rsidRDefault="00941A02" w:rsidP="009E1EC9">
      <w:pPr>
        <w:pStyle w:val="NoSpacing"/>
        <w:numPr>
          <w:ilvl w:val="0"/>
          <w:numId w:val="28"/>
        </w:numPr>
        <w:tabs>
          <w:tab w:val="left" w:pos="426"/>
        </w:tabs>
        <w:rPr>
          <w:rFonts w:ascii="Times New Roman" w:hAnsi="Times New Roman" w:cs="Times New Roman"/>
          <w:b/>
          <w:sz w:val="24"/>
          <w:szCs w:val="24"/>
        </w:rPr>
      </w:pPr>
      <w:r>
        <w:rPr>
          <w:rFonts w:ascii="Times New Roman" w:hAnsi="Times New Roman" w:cs="Times New Roman"/>
          <w:b/>
          <w:sz w:val="24"/>
          <w:szCs w:val="24"/>
        </w:rPr>
        <w:t xml:space="preserve">a) </w:t>
      </w:r>
      <w:r w:rsidR="000B68A1" w:rsidRPr="008C4F0F">
        <w:rPr>
          <w:rFonts w:ascii="Times New Roman" w:hAnsi="Times New Roman" w:cs="Times New Roman"/>
          <w:b/>
          <w:sz w:val="24"/>
          <w:szCs w:val="24"/>
        </w:rPr>
        <w:t>Izmjena ovršnog, odnosno pravomoćnog rješenja o komunalnom doprinosu</w:t>
      </w:r>
    </w:p>
    <w:p w14:paraId="3385020E" w14:textId="77777777" w:rsidR="000B68A1" w:rsidRPr="008C4F0F" w:rsidRDefault="000B68A1" w:rsidP="000B68A1">
      <w:pPr>
        <w:pStyle w:val="NoSpacing"/>
        <w:tabs>
          <w:tab w:val="left" w:pos="426"/>
        </w:tabs>
        <w:jc w:val="center"/>
        <w:rPr>
          <w:rFonts w:ascii="Times New Roman" w:hAnsi="Times New Roman" w:cs="Times New Roman"/>
          <w:b/>
          <w:sz w:val="24"/>
          <w:szCs w:val="24"/>
        </w:rPr>
      </w:pPr>
    </w:p>
    <w:p w14:paraId="10AC9028" w14:textId="77777777" w:rsidR="000B68A1" w:rsidRPr="008C4F0F" w:rsidRDefault="000B68A1" w:rsidP="000B68A1">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20.</w:t>
      </w:r>
    </w:p>
    <w:p w14:paraId="4723036E" w14:textId="3DEB84A9" w:rsidR="000B68A1" w:rsidRPr="008C4F0F" w:rsidRDefault="000B68A1" w:rsidP="003D1109">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Ako je izmijenjena građevinska dozvola, drugi akt za građenje ili glavni projekt, na način koji utječe na obračun komunalnog doprinosa,</w:t>
      </w:r>
      <w:r w:rsidR="000126AF">
        <w:rPr>
          <w:rFonts w:ascii="Times New Roman" w:hAnsi="Times New Roman" w:cs="Times New Roman"/>
          <w:sz w:val="24"/>
          <w:szCs w:val="24"/>
        </w:rPr>
        <w:t xml:space="preserve"> Jedinstveni</w:t>
      </w:r>
      <w:r w:rsidRPr="008C4F0F">
        <w:rPr>
          <w:rFonts w:ascii="Times New Roman" w:hAnsi="Times New Roman" w:cs="Times New Roman"/>
          <w:sz w:val="24"/>
          <w:szCs w:val="24"/>
        </w:rPr>
        <w:t xml:space="preserve"> </w:t>
      </w:r>
      <w:r w:rsidR="000126AF">
        <w:rPr>
          <w:rFonts w:ascii="Times New Roman" w:hAnsi="Times New Roman" w:cs="Times New Roman"/>
          <w:sz w:val="24"/>
          <w:szCs w:val="24"/>
        </w:rPr>
        <w:t>u</w:t>
      </w:r>
      <w:r w:rsidRPr="008C4F0F">
        <w:rPr>
          <w:rFonts w:ascii="Times New Roman" w:hAnsi="Times New Roman" w:cs="Times New Roman"/>
          <w:sz w:val="24"/>
          <w:szCs w:val="24"/>
        </w:rPr>
        <w:t xml:space="preserve">pravni </w:t>
      </w:r>
      <w:r w:rsidR="00110F7B" w:rsidRPr="008C4F0F">
        <w:rPr>
          <w:rFonts w:ascii="Times New Roman" w:hAnsi="Times New Roman" w:cs="Times New Roman"/>
          <w:sz w:val="24"/>
          <w:szCs w:val="24"/>
        </w:rPr>
        <w:t xml:space="preserve"> </w:t>
      </w:r>
      <w:r w:rsidRPr="008C4F0F">
        <w:rPr>
          <w:rFonts w:ascii="Times New Roman" w:hAnsi="Times New Roman" w:cs="Times New Roman"/>
          <w:sz w:val="24"/>
          <w:szCs w:val="24"/>
        </w:rPr>
        <w:t xml:space="preserve">odjel </w:t>
      </w:r>
      <w:r w:rsidR="000126AF">
        <w:rPr>
          <w:rFonts w:ascii="Times New Roman" w:hAnsi="Times New Roman" w:cs="Times New Roman"/>
          <w:sz w:val="24"/>
          <w:szCs w:val="24"/>
        </w:rPr>
        <w:t>će</w:t>
      </w:r>
      <w:r w:rsidRPr="008C4F0F">
        <w:rPr>
          <w:rFonts w:ascii="Times New Roman" w:hAnsi="Times New Roman" w:cs="Times New Roman"/>
          <w:sz w:val="24"/>
          <w:szCs w:val="24"/>
        </w:rPr>
        <w:t xml:space="preserve"> po službenoj dužnosti ili po zahtjevu obveznika komunalnog doprinosa ili investitora izmijeniti će ovršno, odnosno pravomoćno rješenje o komunalnom doprinosu.</w:t>
      </w:r>
    </w:p>
    <w:p w14:paraId="38E7BC58" w14:textId="3B3EE505" w:rsidR="000B68A1" w:rsidRPr="008C4F0F" w:rsidRDefault="000B68A1" w:rsidP="008F187B">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t xml:space="preserve">Rješenjem o izmjeni Rješenja o komunalnom doprinosu iz prethodnog stavka ovog </w:t>
      </w:r>
      <w:r w:rsidR="009F4DC1">
        <w:rPr>
          <w:rFonts w:ascii="Times New Roman" w:hAnsi="Times New Roman" w:cs="Times New Roman"/>
          <w:sz w:val="24"/>
          <w:szCs w:val="24"/>
        </w:rPr>
        <w:t>članka obračunat će se komunalni doprinos prema izmjenjenim podacima i odrediti plaćanje odnosno povrat razlike komunalnog doprinosa u skladu s odlukom o komunalnom doprinosu u skladu s kojom je rješenje o komunalnom doprinosu doneseno.</w:t>
      </w:r>
    </w:p>
    <w:p w14:paraId="2D314014" w14:textId="77777777" w:rsidR="0043261F" w:rsidRPr="008C4F0F" w:rsidRDefault="0043261F" w:rsidP="008F187B">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ab/>
        <w:t xml:space="preserve">Kod povrata iz prethodnog stavka ovog članka, obveznik, odnosno investitor nemaju pravo na kamatu. </w:t>
      </w:r>
    </w:p>
    <w:p w14:paraId="55741D60" w14:textId="77777777" w:rsidR="0043261F" w:rsidRPr="008C4F0F" w:rsidRDefault="0043261F" w:rsidP="008F187B">
      <w:pPr>
        <w:pStyle w:val="NoSpacing"/>
        <w:tabs>
          <w:tab w:val="left" w:pos="426"/>
        </w:tabs>
        <w:rPr>
          <w:rFonts w:ascii="Times New Roman" w:hAnsi="Times New Roman" w:cs="Times New Roman"/>
          <w:b/>
          <w:sz w:val="24"/>
          <w:szCs w:val="24"/>
        </w:rPr>
      </w:pPr>
    </w:p>
    <w:p w14:paraId="6297CB1B" w14:textId="5438758E" w:rsidR="0043261F" w:rsidRPr="008C4F0F" w:rsidRDefault="0043261F" w:rsidP="004D7D08">
      <w:pPr>
        <w:pStyle w:val="NoSpacing"/>
        <w:numPr>
          <w:ilvl w:val="0"/>
          <w:numId w:val="30"/>
        </w:numPr>
        <w:tabs>
          <w:tab w:val="left" w:pos="426"/>
        </w:tabs>
        <w:rPr>
          <w:rFonts w:ascii="Times New Roman" w:hAnsi="Times New Roman" w:cs="Times New Roman"/>
          <w:b/>
          <w:sz w:val="24"/>
          <w:szCs w:val="24"/>
        </w:rPr>
      </w:pPr>
      <w:r w:rsidRPr="008C4F0F">
        <w:rPr>
          <w:rFonts w:ascii="Times New Roman" w:hAnsi="Times New Roman" w:cs="Times New Roman"/>
          <w:b/>
          <w:sz w:val="24"/>
          <w:szCs w:val="24"/>
        </w:rPr>
        <w:t>Poništenje ovršnog, odnosno pravomoćnog rješenja o komunalnom doprinosu</w:t>
      </w:r>
    </w:p>
    <w:p w14:paraId="7457C5D7" w14:textId="77777777" w:rsidR="0043261F" w:rsidRPr="008C4F0F" w:rsidRDefault="0043261F" w:rsidP="008F187B">
      <w:pPr>
        <w:pStyle w:val="NoSpacing"/>
        <w:tabs>
          <w:tab w:val="left" w:pos="426"/>
        </w:tabs>
        <w:rPr>
          <w:rFonts w:ascii="Times New Roman" w:hAnsi="Times New Roman" w:cs="Times New Roman"/>
          <w:sz w:val="24"/>
          <w:szCs w:val="24"/>
        </w:rPr>
      </w:pPr>
    </w:p>
    <w:p w14:paraId="664DACAF" w14:textId="77777777" w:rsidR="0043261F" w:rsidRPr="008C4F0F" w:rsidRDefault="0043261F" w:rsidP="00B15327">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21</w:t>
      </w:r>
      <w:r w:rsidR="00B15327" w:rsidRPr="008C4F0F">
        <w:rPr>
          <w:rFonts w:ascii="Times New Roman" w:hAnsi="Times New Roman" w:cs="Times New Roman"/>
          <w:b/>
          <w:sz w:val="24"/>
          <w:szCs w:val="24"/>
        </w:rPr>
        <w:t>.</w:t>
      </w:r>
    </w:p>
    <w:p w14:paraId="4CE69ED9" w14:textId="7C162294" w:rsidR="0043261F" w:rsidRPr="008C4F0F" w:rsidRDefault="0043261F" w:rsidP="004D7D08">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r>
      <w:r w:rsidR="004D7D08">
        <w:rPr>
          <w:rFonts w:ascii="Times New Roman" w:hAnsi="Times New Roman" w:cs="Times New Roman"/>
          <w:sz w:val="24"/>
          <w:szCs w:val="24"/>
        </w:rPr>
        <w:t>Jedinstveni u</w:t>
      </w:r>
      <w:r w:rsidRPr="008C4F0F">
        <w:rPr>
          <w:rFonts w:ascii="Times New Roman" w:hAnsi="Times New Roman" w:cs="Times New Roman"/>
          <w:sz w:val="24"/>
          <w:szCs w:val="24"/>
        </w:rPr>
        <w:t xml:space="preserve">pravni odjel </w:t>
      </w:r>
      <w:r w:rsidR="004D7D08">
        <w:rPr>
          <w:rFonts w:ascii="Times New Roman" w:hAnsi="Times New Roman" w:cs="Times New Roman"/>
          <w:sz w:val="24"/>
          <w:szCs w:val="24"/>
        </w:rPr>
        <w:t xml:space="preserve">Općine </w:t>
      </w:r>
      <w:r w:rsidRPr="008C4F0F">
        <w:rPr>
          <w:rFonts w:ascii="Times New Roman" w:hAnsi="Times New Roman" w:cs="Times New Roman"/>
          <w:sz w:val="24"/>
          <w:szCs w:val="24"/>
        </w:rPr>
        <w:t>poništiti će po zahtjevu obveznika komunalnog doprinosa ili investitora, ovršno, odnosno pravomoćno rješenje o komunalnom doprinosu, ako je građevinska dozvola, drugi akt za građenje oglašen ništavim ili je poništen bez zahtjeva ili suglasnosti investitora.</w:t>
      </w:r>
    </w:p>
    <w:p w14:paraId="4668CC8A" w14:textId="78397263" w:rsidR="0043261F" w:rsidRPr="008C4F0F" w:rsidRDefault="0043261F" w:rsidP="004D7D08">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Obveznik komunalnog doprinosa, odnosno investitor nema pravo na kamatu za uplaćen iznos, niti na kamatu za iznos koji se uračunava k</w:t>
      </w:r>
      <w:r w:rsidR="004D7D08">
        <w:rPr>
          <w:rFonts w:ascii="Times New Roman" w:hAnsi="Times New Roman" w:cs="Times New Roman"/>
          <w:sz w:val="24"/>
          <w:szCs w:val="24"/>
        </w:rPr>
        <w:t>a</w:t>
      </w:r>
      <w:r w:rsidRPr="008C4F0F">
        <w:rPr>
          <w:rFonts w:ascii="Times New Roman" w:hAnsi="Times New Roman" w:cs="Times New Roman"/>
          <w:sz w:val="24"/>
          <w:szCs w:val="24"/>
        </w:rPr>
        <w:t>o plaćeni dio komunalnog doprinosa koji se plaća za građenje na istom ili drugom zemljištu.</w:t>
      </w:r>
    </w:p>
    <w:p w14:paraId="3D7B9E94" w14:textId="77777777" w:rsidR="0043261F" w:rsidRPr="008C4F0F" w:rsidRDefault="0043261F" w:rsidP="008F187B">
      <w:pPr>
        <w:pStyle w:val="NoSpacing"/>
        <w:tabs>
          <w:tab w:val="left" w:pos="426"/>
        </w:tabs>
        <w:rPr>
          <w:rFonts w:ascii="Times New Roman" w:hAnsi="Times New Roman" w:cs="Times New Roman"/>
          <w:sz w:val="24"/>
          <w:szCs w:val="24"/>
        </w:rPr>
      </w:pPr>
      <w:r w:rsidRPr="008C4F0F">
        <w:rPr>
          <w:rFonts w:ascii="Times New Roman" w:hAnsi="Times New Roman" w:cs="Times New Roman"/>
          <w:sz w:val="24"/>
          <w:szCs w:val="24"/>
        </w:rPr>
        <w:t xml:space="preserve"> </w:t>
      </w:r>
    </w:p>
    <w:p w14:paraId="4A7F6271" w14:textId="24A18824" w:rsidR="0043261F" w:rsidRPr="008C4F0F" w:rsidRDefault="0043261F" w:rsidP="004D7D08">
      <w:pPr>
        <w:pStyle w:val="NoSpacing"/>
        <w:numPr>
          <w:ilvl w:val="0"/>
          <w:numId w:val="30"/>
        </w:numPr>
        <w:tabs>
          <w:tab w:val="left" w:pos="426"/>
        </w:tabs>
        <w:rPr>
          <w:rFonts w:ascii="Times New Roman" w:hAnsi="Times New Roman" w:cs="Times New Roman"/>
          <w:b/>
          <w:sz w:val="24"/>
          <w:szCs w:val="24"/>
        </w:rPr>
      </w:pPr>
      <w:r w:rsidRPr="008C4F0F">
        <w:rPr>
          <w:rFonts w:ascii="Times New Roman" w:hAnsi="Times New Roman" w:cs="Times New Roman"/>
          <w:b/>
          <w:sz w:val="24"/>
          <w:szCs w:val="24"/>
        </w:rPr>
        <w:t>Uračunavanje kao plaćenog, dijela komunalnog doprinosa</w:t>
      </w:r>
    </w:p>
    <w:p w14:paraId="13F05841" w14:textId="77777777" w:rsidR="0043261F" w:rsidRPr="008C4F0F" w:rsidRDefault="0043261F" w:rsidP="00B15327">
      <w:pPr>
        <w:pStyle w:val="NoSpacing"/>
        <w:tabs>
          <w:tab w:val="left" w:pos="426"/>
        </w:tabs>
        <w:jc w:val="center"/>
        <w:rPr>
          <w:rFonts w:ascii="Times New Roman" w:hAnsi="Times New Roman" w:cs="Times New Roman"/>
          <w:b/>
          <w:sz w:val="24"/>
          <w:szCs w:val="24"/>
        </w:rPr>
      </w:pPr>
    </w:p>
    <w:p w14:paraId="067668DE" w14:textId="77777777" w:rsidR="0043261F" w:rsidRPr="008C4F0F" w:rsidRDefault="0043261F" w:rsidP="00B15327">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22.</w:t>
      </w:r>
    </w:p>
    <w:p w14:paraId="07A1C96B" w14:textId="26EE1469" w:rsidR="0043261F" w:rsidRPr="008C4F0F" w:rsidRDefault="000D318B" w:rsidP="000D318B">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Iznos k</w:t>
      </w:r>
      <w:r w:rsidR="0043261F" w:rsidRPr="008C4F0F">
        <w:rPr>
          <w:rFonts w:ascii="Times New Roman" w:hAnsi="Times New Roman" w:cs="Times New Roman"/>
          <w:sz w:val="24"/>
          <w:szCs w:val="24"/>
        </w:rPr>
        <w:t>omunaln</w:t>
      </w:r>
      <w:r>
        <w:rPr>
          <w:rFonts w:ascii="Times New Roman" w:hAnsi="Times New Roman" w:cs="Times New Roman"/>
          <w:sz w:val="24"/>
          <w:szCs w:val="24"/>
        </w:rPr>
        <w:t>og</w:t>
      </w:r>
      <w:r w:rsidR="0043261F" w:rsidRPr="008C4F0F">
        <w:rPr>
          <w:rFonts w:ascii="Times New Roman" w:hAnsi="Times New Roman" w:cs="Times New Roman"/>
          <w:sz w:val="24"/>
          <w:szCs w:val="24"/>
        </w:rPr>
        <w:t xml:space="preserve"> doprinos</w:t>
      </w:r>
      <w:r>
        <w:rPr>
          <w:rFonts w:ascii="Times New Roman" w:hAnsi="Times New Roman" w:cs="Times New Roman"/>
          <w:sz w:val="24"/>
          <w:szCs w:val="24"/>
        </w:rPr>
        <w:t>a koji</w:t>
      </w:r>
      <w:r w:rsidR="0043261F" w:rsidRPr="008C4F0F">
        <w:rPr>
          <w:rFonts w:ascii="Times New Roman" w:hAnsi="Times New Roman" w:cs="Times New Roman"/>
          <w:sz w:val="24"/>
          <w:szCs w:val="24"/>
        </w:rPr>
        <w:t xml:space="preserve"> je plaćen za građenje građevine na temelju građevinske dozvole, odnosno drugog akta za građenje koji je prestao važiti jer građenje nije započeto ili </w:t>
      </w:r>
      <w:r w:rsidR="009025DB" w:rsidRPr="008C4F0F">
        <w:rPr>
          <w:rFonts w:ascii="Times New Roman" w:hAnsi="Times New Roman" w:cs="Times New Roman"/>
          <w:sz w:val="24"/>
          <w:szCs w:val="24"/>
        </w:rPr>
        <w:t xml:space="preserve">koji je poništen na zahtjev ili uz suglasnost investitora, </w:t>
      </w:r>
      <w:r>
        <w:rPr>
          <w:rFonts w:ascii="Times New Roman" w:hAnsi="Times New Roman" w:cs="Times New Roman"/>
          <w:sz w:val="24"/>
          <w:szCs w:val="24"/>
        </w:rPr>
        <w:t>Jedinstveni upravni odjel Općine će</w:t>
      </w:r>
      <w:r w:rsidR="009025DB" w:rsidRPr="008C4F0F">
        <w:rPr>
          <w:rFonts w:ascii="Times New Roman" w:hAnsi="Times New Roman" w:cs="Times New Roman"/>
          <w:sz w:val="24"/>
          <w:szCs w:val="24"/>
        </w:rPr>
        <w:t xml:space="preserve"> uračunati kao plaćeni dio komunalnog doprinosa na istom ili drugom zemljištu na području </w:t>
      </w:r>
      <w:r>
        <w:rPr>
          <w:rFonts w:ascii="Times New Roman" w:hAnsi="Times New Roman" w:cs="Times New Roman"/>
          <w:sz w:val="24"/>
          <w:szCs w:val="24"/>
        </w:rPr>
        <w:t>Općine</w:t>
      </w:r>
      <w:r w:rsidR="009025DB" w:rsidRPr="008C4F0F">
        <w:rPr>
          <w:rFonts w:ascii="Times New Roman" w:hAnsi="Times New Roman" w:cs="Times New Roman"/>
          <w:sz w:val="24"/>
          <w:szCs w:val="24"/>
        </w:rPr>
        <w:t xml:space="preserve">, ako to zatraži obveznik komunalnog doprinosa ili investitor. </w:t>
      </w:r>
    </w:p>
    <w:p w14:paraId="20A75071" w14:textId="73307D1C" w:rsidR="009025DB" w:rsidRDefault="009025DB" w:rsidP="00EF7BC6">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ab/>
        <w:t xml:space="preserve">Obveznik komunalnog doprinosa, odnosno investitor nema pravo na kamatu za uplaćeni iznos, niti na kamatu za iznos koji se uračunava kao plaćeni dio komunalnog doprinosa koji se plaća za građenje na istom ili drugom zemljištu. </w:t>
      </w:r>
    </w:p>
    <w:p w14:paraId="414927F9" w14:textId="77777777" w:rsidR="00696F76" w:rsidRDefault="00696F76" w:rsidP="00EF7BC6">
      <w:pPr>
        <w:pStyle w:val="NoSpacing"/>
        <w:tabs>
          <w:tab w:val="left" w:pos="426"/>
        </w:tabs>
        <w:jc w:val="both"/>
        <w:rPr>
          <w:rFonts w:ascii="Times New Roman" w:hAnsi="Times New Roman" w:cs="Times New Roman"/>
          <w:sz w:val="24"/>
          <w:szCs w:val="24"/>
        </w:rPr>
      </w:pPr>
    </w:p>
    <w:p w14:paraId="2E8F53CD" w14:textId="77777777" w:rsidR="00696F76" w:rsidRPr="008C4F0F" w:rsidRDefault="00696F76" w:rsidP="00EF7BC6">
      <w:pPr>
        <w:pStyle w:val="NoSpacing"/>
        <w:tabs>
          <w:tab w:val="left" w:pos="426"/>
        </w:tabs>
        <w:jc w:val="both"/>
        <w:rPr>
          <w:rFonts w:ascii="Times New Roman" w:hAnsi="Times New Roman" w:cs="Times New Roman"/>
          <w:sz w:val="24"/>
          <w:szCs w:val="24"/>
        </w:rPr>
      </w:pPr>
      <w:bookmarkStart w:id="0" w:name="_GoBack"/>
      <w:bookmarkEnd w:id="0"/>
    </w:p>
    <w:p w14:paraId="4DC5D55E" w14:textId="0BA6A9E0" w:rsidR="009025DB" w:rsidRPr="008C4F0F" w:rsidRDefault="009025DB" w:rsidP="003D0C43">
      <w:pPr>
        <w:pStyle w:val="NoSpacing"/>
        <w:numPr>
          <w:ilvl w:val="0"/>
          <w:numId w:val="28"/>
        </w:numPr>
        <w:tabs>
          <w:tab w:val="left" w:pos="426"/>
        </w:tabs>
        <w:rPr>
          <w:rFonts w:ascii="Times New Roman" w:hAnsi="Times New Roman" w:cs="Times New Roman"/>
          <w:b/>
          <w:sz w:val="24"/>
          <w:szCs w:val="24"/>
        </w:rPr>
      </w:pPr>
      <w:r w:rsidRPr="008C4F0F">
        <w:rPr>
          <w:rFonts w:ascii="Times New Roman" w:hAnsi="Times New Roman" w:cs="Times New Roman"/>
          <w:b/>
          <w:sz w:val="24"/>
          <w:szCs w:val="24"/>
        </w:rPr>
        <w:t>PRIJELAZNE I ZAVRŠNE ODREDBE</w:t>
      </w:r>
    </w:p>
    <w:p w14:paraId="39975A94" w14:textId="77777777" w:rsidR="009025DB" w:rsidRPr="008C4F0F" w:rsidRDefault="009025DB" w:rsidP="008F187B">
      <w:pPr>
        <w:pStyle w:val="NoSpacing"/>
        <w:tabs>
          <w:tab w:val="left" w:pos="426"/>
        </w:tabs>
        <w:rPr>
          <w:rFonts w:ascii="Times New Roman" w:hAnsi="Times New Roman" w:cs="Times New Roman"/>
          <w:sz w:val="24"/>
          <w:szCs w:val="24"/>
        </w:rPr>
      </w:pPr>
    </w:p>
    <w:p w14:paraId="61CE4134" w14:textId="77777777" w:rsidR="00B15327" w:rsidRDefault="00B15327" w:rsidP="008F187B">
      <w:pPr>
        <w:pStyle w:val="NoSpacing"/>
        <w:tabs>
          <w:tab w:val="left" w:pos="426"/>
        </w:tabs>
        <w:rPr>
          <w:rFonts w:ascii="Times New Roman" w:hAnsi="Times New Roman" w:cs="Times New Roman"/>
          <w:sz w:val="24"/>
          <w:szCs w:val="24"/>
        </w:rPr>
      </w:pPr>
    </w:p>
    <w:p w14:paraId="72F56E72" w14:textId="77777777" w:rsidR="00EF7BC6" w:rsidRDefault="00EF7BC6" w:rsidP="008F187B">
      <w:pPr>
        <w:pStyle w:val="NoSpacing"/>
        <w:tabs>
          <w:tab w:val="left" w:pos="426"/>
        </w:tabs>
        <w:rPr>
          <w:rFonts w:ascii="Times New Roman" w:hAnsi="Times New Roman" w:cs="Times New Roman"/>
          <w:sz w:val="24"/>
          <w:szCs w:val="24"/>
        </w:rPr>
      </w:pPr>
    </w:p>
    <w:p w14:paraId="4C9B0C37" w14:textId="77777777" w:rsidR="00EF7BC6" w:rsidRDefault="00EF7BC6" w:rsidP="008F187B">
      <w:pPr>
        <w:pStyle w:val="NoSpacing"/>
        <w:tabs>
          <w:tab w:val="left" w:pos="426"/>
        </w:tabs>
        <w:rPr>
          <w:rFonts w:ascii="Times New Roman" w:hAnsi="Times New Roman" w:cs="Times New Roman"/>
          <w:sz w:val="24"/>
          <w:szCs w:val="24"/>
        </w:rPr>
      </w:pPr>
    </w:p>
    <w:p w14:paraId="263C80ED" w14:textId="77777777" w:rsidR="00EF7BC6" w:rsidRPr="008C4F0F" w:rsidRDefault="00EF7BC6" w:rsidP="008F187B">
      <w:pPr>
        <w:pStyle w:val="NoSpacing"/>
        <w:tabs>
          <w:tab w:val="left" w:pos="426"/>
        </w:tabs>
        <w:rPr>
          <w:rFonts w:ascii="Times New Roman" w:hAnsi="Times New Roman" w:cs="Times New Roman"/>
          <w:sz w:val="24"/>
          <w:szCs w:val="24"/>
        </w:rPr>
      </w:pPr>
    </w:p>
    <w:p w14:paraId="40A85D87" w14:textId="57BBE4E8" w:rsidR="003106A2" w:rsidRPr="008C4F0F" w:rsidRDefault="003106A2" w:rsidP="003106A2">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2</w:t>
      </w:r>
      <w:r w:rsidR="002A359E">
        <w:rPr>
          <w:rFonts w:ascii="Times New Roman" w:hAnsi="Times New Roman" w:cs="Times New Roman"/>
          <w:b/>
          <w:sz w:val="24"/>
          <w:szCs w:val="24"/>
        </w:rPr>
        <w:t>3</w:t>
      </w:r>
      <w:r w:rsidRPr="008C4F0F">
        <w:rPr>
          <w:rFonts w:ascii="Times New Roman" w:hAnsi="Times New Roman" w:cs="Times New Roman"/>
          <w:b/>
          <w:sz w:val="24"/>
          <w:szCs w:val="24"/>
        </w:rPr>
        <w:t>.</w:t>
      </w:r>
    </w:p>
    <w:p w14:paraId="1618E4A1" w14:textId="3E57827B" w:rsidR="00B15327" w:rsidRPr="008C4F0F" w:rsidRDefault="00B15327" w:rsidP="002A359E">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Stupanjem na snagu ove Odluke prestaje važiti Odluka o komunalnom doprinosu (</w:t>
      </w:r>
      <w:r w:rsidR="002A359E">
        <w:rPr>
          <w:rFonts w:ascii="Times New Roman" w:hAnsi="Times New Roman" w:cs="Times New Roman"/>
          <w:sz w:val="24"/>
          <w:szCs w:val="24"/>
        </w:rPr>
        <w:t>„</w:t>
      </w:r>
      <w:r w:rsidRPr="008C4F0F">
        <w:rPr>
          <w:rFonts w:ascii="Times New Roman" w:hAnsi="Times New Roman" w:cs="Times New Roman"/>
          <w:sz w:val="24"/>
          <w:szCs w:val="24"/>
        </w:rPr>
        <w:t>S</w:t>
      </w:r>
      <w:r w:rsidR="002A359E">
        <w:rPr>
          <w:rFonts w:ascii="Times New Roman" w:hAnsi="Times New Roman" w:cs="Times New Roman"/>
          <w:sz w:val="24"/>
          <w:szCs w:val="24"/>
        </w:rPr>
        <w:t>lužbeni vjesnik Brodsko-posavske županije“ broj 18/2006</w:t>
      </w:r>
      <w:r w:rsidRPr="008C4F0F">
        <w:rPr>
          <w:rFonts w:ascii="Times New Roman" w:hAnsi="Times New Roman" w:cs="Times New Roman"/>
          <w:sz w:val="24"/>
          <w:szCs w:val="24"/>
        </w:rPr>
        <w:t>)</w:t>
      </w:r>
      <w:r w:rsidR="002A359E">
        <w:rPr>
          <w:rFonts w:ascii="Times New Roman" w:hAnsi="Times New Roman" w:cs="Times New Roman"/>
          <w:sz w:val="24"/>
          <w:szCs w:val="24"/>
        </w:rPr>
        <w:t xml:space="preserve"> i Odluka o izmjenama i dopunama Odluke o komunalnom doprinosu („Službeni vjesnik Brodsko-posavske županije“ broj 3/2003)</w:t>
      </w:r>
      <w:r w:rsidRPr="008C4F0F">
        <w:rPr>
          <w:rFonts w:ascii="Times New Roman" w:hAnsi="Times New Roman" w:cs="Times New Roman"/>
          <w:sz w:val="24"/>
          <w:szCs w:val="24"/>
        </w:rPr>
        <w:t>.</w:t>
      </w:r>
    </w:p>
    <w:p w14:paraId="4EF66D84" w14:textId="77777777" w:rsidR="001C6C3A" w:rsidRPr="008C4F0F" w:rsidRDefault="001C6C3A" w:rsidP="008F187B">
      <w:pPr>
        <w:pStyle w:val="NoSpacing"/>
        <w:tabs>
          <w:tab w:val="left" w:pos="426"/>
        </w:tabs>
        <w:rPr>
          <w:rFonts w:ascii="Times New Roman" w:hAnsi="Times New Roman" w:cs="Times New Roman"/>
          <w:sz w:val="24"/>
          <w:szCs w:val="24"/>
        </w:rPr>
      </w:pPr>
    </w:p>
    <w:p w14:paraId="4589D77B" w14:textId="43A94979" w:rsidR="00B15327" w:rsidRPr="008C4F0F" w:rsidRDefault="00B15327" w:rsidP="003106A2">
      <w:pPr>
        <w:pStyle w:val="NoSpacing"/>
        <w:tabs>
          <w:tab w:val="left" w:pos="426"/>
        </w:tabs>
        <w:jc w:val="center"/>
        <w:rPr>
          <w:rFonts w:ascii="Times New Roman" w:hAnsi="Times New Roman" w:cs="Times New Roman"/>
          <w:b/>
          <w:sz w:val="24"/>
          <w:szCs w:val="24"/>
        </w:rPr>
      </w:pPr>
      <w:r w:rsidRPr="008C4F0F">
        <w:rPr>
          <w:rFonts w:ascii="Times New Roman" w:hAnsi="Times New Roman" w:cs="Times New Roman"/>
          <w:b/>
          <w:sz w:val="24"/>
          <w:szCs w:val="24"/>
        </w:rPr>
        <w:t>Članak 2</w:t>
      </w:r>
      <w:r w:rsidR="0027559D">
        <w:rPr>
          <w:rFonts w:ascii="Times New Roman" w:hAnsi="Times New Roman" w:cs="Times New Roman"/>
          <w:b/>
          <w:sz w:val="24"/>
          <w:szCs w:val="24"/>
        </w:rPr>
        <w:t>4</w:t>
      </w:r>
      <w:r w:rsidRPr="008C4F0F">
        <w:rPr>
          <w:rFonts w:ascii="Times New Roman" w:hAnsi="Times New Roman" w:cs="Times New Roman"/>
          <w:b/>
          <w:sz w:val="24"/>
          <w:szCs w:val="24"/>
        </w:rPr>
        <w:t>.</w:t>
      </w:r>
    </w:p>
    <w:p w14:paraId="541C5343" w14:textId="77777777" w:rsidR="00B15327" w:rsidRPr="008C4F0F" w:rsidRDefault="00B15327" w:rsidP="008F187B">
      <w:pPr>
        <w:pStyle w:val="NoSpacing"/>
        <w:tabs>
          <w:tab w:val="left" w:pos="426"/>
        </w:tabs>
        <w:rPr>
          <w:rFonts w:ascii="Times New Roman" w:hAnsi="Times New Roman" w:cs="Times New Roman"/>
          <w:sz w:val="24"/>
          <w:szCs w:val="24"/>
        </w:rPr>
      </w:pPr>
    </w:p>
    <w:p w14:paraId="5DB3196A" w14:textId="76CBD433" w:rsidR="00B15327" w:rsidRPr="008C4F0F" w:rsidRDefault="00B15327" w:rsidP="002A359E">
      <w:pPr>
        <w:pStyle w:val="NoSpacing"/>
        <w:tabs>
          <w:tab w:val="left" w:pos="426"/>
        </w:tabs>
        <w:jc w:val="both"/>
        <w:rPr>
          <w:rFonts w:ascii="Times New Roman" w:hAnsi="Times New Roman" w:cs="Times New Roman"/>
          <w:sz w:val="24"/>
          <w:szCs w:val="24"/>
        </w:rPr>
      </w:pPr>
      <w:r w:rsidRPr="008C4F0F">
        <w:rPr>
          <w:rFonts w:ascii="Times New Roman" w:hAnsi="Times New Roman" w:cs="Times New Roman"/>
          <w:sz w:val="24"/>
          <w:szCs w:val="24"/>
        </w:rPr>
        <w:t xml:space="preserve">Ova Odluka stupa na snagu osmog dana od dana objave u Službenom </w:t>
      </w:r>
      <w:r w:rsidR="002A359E">
        <w:rPr>
          <w:rFonts w:ascii="Times New Roman" w:hAnsi="Times New Roman" w:cs="Times New Roman"/>
          <w:sz w:val="24"/>
          <w:szCs w:val="24"/>
        </w:rPr>
        <w:t>vjesniku Brodsko-posavske županije</w:t>
      </w:r>
      <w:r w:rsidRPr="008C4F0F">
        <w:rPr>
          <w:rFonts w:ascii="Times New Roman" w:hAnsi="Times New Roman" w:cs="Times New Roman"/>
          <w:sz w:val="24"/>
          <w:szCs w:val="24"/>
        </w:rPr>
        <w:t xml:space="preserve">. </w:t>
      </w:r>
    </w:p>
    <w:p w14:paraId="3AE2DCD0" w14:textId="77777777" w:rsidR="00B15327" w:rsidRPr="008C4F0F" w:rsidRDefault="00B15327" w:rsidP="008F187B">
      <w:pPr>
        <w:pStyle w:val="NoSpacing"/>
        <w:tabs>
          <w:tab w:val="left" w:pos="426"/>
        </w:tabs>
        <w:rPr>
          <w:rFonts w:ascii="Times New Roman" w:hAnsi="Times New Roman" w:cs="Times New Roman"/>
          <w:sz w:val="24"/>
          <w:szCs w:val="24"/>
        </w:rPr>
      </w:pPr>
    </w:p>
    <w:p w14:paraId="300160DB" w14:textId="77777777" w:rsidR="001C6C3A" w:rsidRPr="001C6C3A" w:rsidRDefault="001C6C3A" w:rsidP="001C6C3A">
      <w:pPr>
        <w:spacing w:after="0"/>
        <w:jc w:val="center"/>
        <w:rPr>
          <w:rFonts w:ascii="Times New Roman" w:hAnsi="Times New Roman" w:cs="Times New Roman"/>
          <w:sz w:val="24"/>
          <w:szCs w:val="24"/>
        </w:rPr>
      </w:pPr>
      <w:r w:rsidRPr="001C6C3A">
        <w:rPr>
          <w:rFonts w:ascii="Times New Roman" w:hAnsi="Times New Roman" w:cs="Times New Roman"/>
          <w:sz w:val="24"/>
          <w:szCs w:val="24"/>
        </w:rPr>
        <w:t>OPĆINSKO VIJEĆE OPĆINE BEBRINA</w:t>
      </w:r>
    </w:p>
    <w:p w14:paraId="1DC54CFD" w14:textId="77777777" w:rsidR="001C6C3A" w:rsidRPr="001C6C3A" w:rsidRDefault="001C6C3A" w:rsidP="001C6C3A">
      <w:pPr>
        <w:spacing w:after="0"/>
        <w:rPr>
          <w:rFonts w:ascii="Times New Roman" w:hAnsi="Times New Roman" w:cs="Times New Roman"/>
          <w:b/>
          <w:sz w:val="24"/>
          <w:szCs w:val="24"/>
        </w:rPr>
      </w:pPr>
    </w:p>
    <w:p w14:paraId="352736C4" w14:textId="77777777" w:rsidR="001C6C3A" w:rsidRPr="001C6C3A" w:rsidRDefault="001C6C3A" w:rsidP="001C6C3A">
      <w:pPr>
        <w:spacing w:after="0"/>
        <w:ind w:left="4956"/>
        <w:jc w:val="center"/>
        <w:rPr>
          <w:rFonts w:ascii="Times New Roman" w:hAnsi="Times New Roman" w:cs="Times New Roman"/>
          <w:b/>
          <w:sz w:val="24"/>
          <w:szCs w:val="24"/>
        </w:rPr>
      </w:pPr>
      <w:r w:rsidRPr="001C6C3A">
        <w:rPr>
          <w:rFonts w:ascii="Times New Roman" w:hAnsi="Times New Roman" w:cs="Times New Roman"/>
          <w:b/>
          <w:sz w:val="24"/>
          <w:szCs w:val="24"/>
        </w:rPr>
        <w:t>PREDSJEDNIK</w:t>
      </w:r>
    </w:p>
    <w:p w14:paraId="333B386F" w14:textId="77777777" w:rsidR="001C6C3A" w:rsidRPr="001C6C3A" w:rsidRDefault="001C6C3A" w:rsidP="001C6C3A">
      <w:pPr>
        <w:spacing w:after="0"/>
        <w:ind w:left="4956"/>
        <w:jc w:val="center"/>
        <w:rPr>
          <w:rFonts w:ascii="Times New Roman" w:hAnsi="Times New Roman" w:cs="Times New Roman"/>
          <w:b/>
          <w:sz w:val="24"/>
          <w:szCs w:val="24"/>
        </w:rPr>
      </w:pPr>
      <w:r w:rsidRPr="001C6C3A">
        <w:rPr>
          <w:rFonts w:ascii="Times New Roman" w:hAnsi="Times New Roman" w:cs="Times New Roman"/>
          <w:b/>
          <w:sz w:val="24"/>
          <w:szCs w:val="24"/>
        </w:rPr>
        <w:t>Mijo Belegić, ing.</w:t>
      </w:r>
    </w:p>
    <w:p w14:paraId="01F0BB71" w14:textId="77777777" w:rsidR="001C6C3A" w:rsidRPr="001C6C3A" w:rsidRDefault="001C6C3A" w:rsidP="001C6C3A">
      <w:pPr>
        <w:spacing w:after="0"/>
        <w:rPr>
          <w:rFonts w:ascii="Times New Roman" w:hAnsi="Times New Roman" w:cs="Times New Roman"/>
          <w:b/>
          <w:sz w:val="24"/>
          <w:szCs w:val="24"/>
        </w:rPr>
      </w:pPr>
    </w:p>
    <w:p w14:paraId="0B538B9C" w14:textId="77777777" w:rsidR="001C6C3A" w:rsidRPr="001C6C3A" w:rsidRDefault="001C6C3A" w:rsidP="001C6C3A">
      <w:pPr>
        <w:spacing w:after="0"/>
        <w:rPr>
          <w:rFonts w:ascii="Times New Roman" w:hAnsi="Times New Roman" w:cs="Times New Roman"/>
          <w:sz w:val="24"/>
          <w:szCs w:val="24"/>
        </w:rPr>
      </w:pPr>
      <w:r w:rsidRPr="001C6C3A">
        <w:rPr>
          <w:rFonts w:ascii="Times New Roman" w:hAnsi="Times New Roman" w:cs="Times New Roman"/>
          <w:sz w:val="24"/>
          <w:szCs w:val="24"/>
        </w:rPr>
        <w:t>Dostaviti:</w:t>
      </w:r>
      <w:r w:rsidRPr="001C6C3A">
        <w:rPr>
          <w:rFonts w:ascii="Times New Roman" w:hAnsi="Times New Roman" w:cs="Times New Roman"/>
          <w:sz w:val="24"/>
          <w:szCs w:val="24"/>
        </w:rPr>
        <w:tab/>
      </w:r>
      <w:r w:rsidRPr="001C6C3A">
        <w:rPr>
          <w:rFonts w:ascii="Times New Roman" w:hAnsi="Times New Roman" w:cs="Times New Roman"/>
          <w:sz w:val="24"/>
          <w:szCs w:val="24"/>
        </w:rPr>
        <w:tab/>
      </w:r>
      <w:r w:rsidRPr="001C6C3A">
        <w:rPr>
          <w:rFonts w:ascii="Times New Roman" w:hAnsi="Times New Roman" w:cs="Times New Roman"/>
          <w:sz w:val="24"/>
          <w:szCs w:val="24"/>
        </w:rPr>
        <w:tab/>
      </w:r>
      <w:r w:rsidRPr="001C6C3A">
        <w:rPr>
          <w:rFonts w:ascii="Times New Roman" w:hAnsi="Times New Roman" w:cs="Times New Roman"/>
          <w:sz w:val="24"/>
          <w:szCs w:val="24"/>
        </w:rPr>
        <w:tab/>
      </w:r>
      <w:r w:rsidRPr="001C6C3A">
        <w:rPr>
          <w:rFonts w:ascii="Times New Roman" w:hAnsi="Times New Roman" w:cs="Times New Roman"/>
          <w:sz w:val="24"/>
          <w:szCs w:val="24"/>
        </w:rPr>
        <w:tab/>
        <w:t xml:space="preserve">                                            </w:t>
      </w:r>
    </w:p>
    <w:p w14:paraId="1F1FA3F0" w14:textId="77777777" w:rsidR="001C6C3A" w:rsidRPr="001C6C3A" w:rsidRDefault="001C6C3A" w:rsidP="001C6C3A">
      <w:pPr>
        <w:numPr>
          <w:ilvl w:val="0"/>
          <w:numId w:val="31"/>
        </w:numPr>
        <w:spacing w:after="0" w:line="240" w:lineRule="auto"/>
        <w:rPr>
          <w:rFonts w:ascii="Times New Roman" w:hAnsi="Times New Roman" w:cs="Times New Roman"/>
          <w:sz w:val="24"/>
          <w:szCs w:val="24"/>
        </w:rPr>
      </w:pPr>
      <w:r w:rsidRPr="001C6C3A">
        <w:rPr>
          <w:rFonts w:ascii="Times New Roman" w:hAnsi="Times New Roman" w:cs="Times New Roman"/>
          <w:sz w:val="24"/>
          <w:szCs w:val="24"/>
        </w:rPr>
        <w:t>Dosje sjednica,</w:t>
      </w:r>
    </w:p>
    <w:p w14:paraId="1BE0E481" w14:textId="77777777" w:rsidR="001C6C3A" w:rsidRPr="001C6C3A" w:rsidRDefault="001C6C3A" w:rsidP="001C6C3A">
      <w:pPr>
        <w:numPr>
          <w:ilvl w:val="0"/>
          <w:numId w:val="31"/>
        </w:numPr>
        <w:spacing w:after="0" w:line="240" w:lineRule="auto"/>
        <w:rPr>
          <w:rFonts w:ascii="Times New Roman" w:hAnsi="Times New Roman" w:cs="Times New Roman"/>
          <w:sz w:val="24"/>
          <w:szCs w:val="24"/>
        </w:rPr>
      </w:pPr>
      <w:r w:rsidRPr="001C6C3A">
        <w:rPr>
          <w:rFonts w:ascii="Times New Roman" w:hAnsi="Times New Roman" w:cs="Times New Roman"/>
          <w:sz w:val="24"/>
          <w:szCs w:val="24"/>
        </w:rPr>
        <w:t>Pismohrana,</w:t>
      </w:r>
    </w:p>
    <w:p w14:paraId="1DAAE78B" w14:textId="77777777" w:rsidR="001C6C3A" w:rsidRPr="001C6C3A" w:rsidRDefault="001C6C3A" w:rsidP="001C6C3A">
      <w:pPr>
        <w:pStyle w:val="BodyText"/>
        <w:numPr>
          <w:ilvl w:val="0"/>
          <w:numId w:val="31"/>
        </w:numPr>
        <w:rPr>
          <w:sz w:val="24"/>
          <w:szCs w:val="24"/>
        </w:rPr>
      </w:pPr>
      <w:r w:rsidRPr="001C6C3A">
        <w:rPr>
          <w:sz w:val="24"/>
          <w:szCs w:val="24"/>
        </w:rPr>
        <w:t>Objava u „Službenom vjesniku Brodsko-posavske županije“</w:t>
      </w:r>
    </w:p>
    <w:p w14:paraId="408183F2" w14:textId="77777777" w:rsidR="001C6C3A" w:rsidRPr="001C6C3A" w:rsidRDefault="001C6C3A" w:rsidP="001C6C3A">
      <w:pPr>
        <w:pStyle w:val="BodyText"/>
        <w:ind w:left="1080"/>
        <w:rPr>
          <w:sz w:val="24"/>
          <w:szCs w:val="24"/>
        </w:rPr>
      </w:pPr>
    </w:p>
    <w:p w14:paraId="43AF9ED6" w14:textId="77777777" w:rsidR="001C6C3A" w:rsidRPr="001C6C3A" w:rsidRDefault="001C6C3A" w:rsidP="001C6C3A">
      <w:pPr>
        <w:spacing w:after="0"/>
        <w:rPr>
          <w:rFonts w:ascii="Times New Roman" w:hAnsi="Times New Roman" w:cs="Times New Roman"/>
          <w:sz w:val="24"/>
          <w:szCs w:val="24"/>
        </w:rPr>
      </w:pPr>
    </w:p>
    <w:p w14:paraId="436D57A7" w14:textId="77777777" w:rsidR="001C6C3A" w:rsidRPr="007701F6" w:rsidRDefault="001C6C3A" w:rsidP="001C6C3A">
      <w:pPr>
        <w:rPr>
          <w:b/>
        </w:rPr>
      </w:pPr>
    </w:p>
    <w:p w14:paraId="54C86853" w14:textId="77777777" w:rsidR="001C6C3A" w:rsidRPr="003845DD" w:rsidRDefault="001C6C3A" w:rsidP="001C6C3A">
      <w:pPr>
        <w:jc w:val="both"/>
      </w:pPr>
    </w:p>
    <w:p w14:paraId="1B7CBED1" w14:textId="77777777" w:rsidR="00B15327" w:rsidRPr="008C4F0F" w:rsidRDefault="00B15327" w:rsidP="008F187B">
      <w:pPr>
        <w:pStyle w:val="NoSpacing"/>
        <w:tabs>
          <w:tab w:val="left" w:pos="426"/>
        </w:tabs>
        <w:rPr>
          <w:rFonts w:ascii="Times New Roman" w:hAnsi="Times New Roman" w:cs="Times New Roman"/>
          <w:sz w:val="24"/>
          <w:szCs w:val="24"/>
        </w:rPr>
      </w:pPr>
    </w:p>
    <w:p w14:paraId="1BB11D16" w14:textId="77777777" w:rsidR="00B15327" w:rsidRPr="008C4F0F" w:rsidRDefault="00B15327" w:rsidP="008F187B">
      <w:pPr>
        <w:pStyle w:val="NoSpacing"/>
        <w:tabs>
          <w:tab w:val="left" w:pos="426"/>
        </w:tabs>
        <w:rPr>
          <w:rFonts w:ascii="Times New Roman" w:hAnsi="Times New Roman" w:cs="Times New Roman"/>
          <w:b/>
          <w:sz w:val="24"/>
          <w:szCs w:val="24"/>
        </w:rPr>
      </w:pPr>
    </w:p>
    <w:p w14:paraId="75C9DC89" w14:textId="0498A643" w:rsidR="00B15327" w:rsidRPr="008C4F0F" w:rsidRDefault="00B15327" w:rsidP="002A359E">
      <w:pPr>
        <w:pStyle w:val="NoSpacing"/>
        <w:tabs>
          <w:tab w:val="center" w:pos="6237"/>
        </w:tabs>
        <w:rPr>
          <w:rFonts w:ascii="Times New Roman" w:hAnsi="Times New Roman" w:cs="Times New Roman"/>
          <w:sz w:val="24"/>
          <w:szCs w:val="24"/>
        </w:rPr>
      </w:pPr>
      <w:r w:rsidRPr="008C4F0F">
        <w:rPr>
          <w:rFonts w:ascii="Times New Roman" w:hAnsi="Times New Roman" w:cs="Times New Roman"/>
          <w:b/>
          <w:sz w:val="24"/>
          <w:szCs w:val="24"/>
        </w:rPr>
        <w:tab/>
      </w:r>
    </w:p>
    <w:sectPr w:rsidR="00B15327" w:rsidRPr="008C4F0F" w:rsidSect="0043005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DF3"/>
    <w:multiLevelType w:val="hybridMultilevel"/>
    <w:tmpl w:val="9190E8FE"/>
    <w:lvl w:ilvl="0" w:tplc="CA48B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D67745"/>
    <w:multiLevelType w:val="hybridMultilevel"/>
    <w:tmpl w:val="A39283D0"/>
    <w:lvl w:ilvl="0" w:tplc="30440536">
      <w:start w:val="5"/>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DD44390"/>
    <w:multiLevelType w:val="hybridMultilevel"/>
    <w:tmpl w:val="79B6D5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91790"/>
    <w:multiLevelType w:val="hybridMultilevel"/>
    <w:tmpl w:val="5CEC5DD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2B6CB4"/>
    <w:multiLevelType w:val="hybridMultilevel"/>
    <w:tmpl w:val="EBB06CE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CEC43F7"/>
    <w:multiLevelType w:val="hybridMultilevel"/>
    <w:tmpl w:val="54106C0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15:restartNumberingAfterBreak="0">
    <w:nsid w:val="21B60583"/>
    <w:multiLevelType w:val="hybridMultilevel"/>
    <w:tmpl w:val="4CE44C04"/>
    <w:lvl w:ilvl="0" w:tplc="962ED484">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24104E"/>
    <w:multiLevelType w:val="hybridMultilevel"/>
    <w:tmpl w:val="81E82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30439F"/>
    <w:multiLevelType w:val="hybridMultilevel"/>
    <w:tmpl w:val="0ED09E36"/>
    <w:lvl w:ilvl="0" w:tplc="54E67CEC">
      <w:start w:val="5"/>
      <w:numFmt w:val="bullet"/>
      <w:lvlText w:val="-"/>
      <w:lvlJc w:val="left"/>
      <w:pPr>
        <w:ind w:left="780" w:hanging="360"/>
      </w:pPr>
      <w:rPr>
        <w:rFonts w:ascii="Calibri" w:eastAsiaTheme="minorHAnsi" w:hAnsi="Calibri" w:cstheme="minorBidi"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31291E4D"/>
    <w:multiLevelType w:val="hybridMultilevel"/>
    <w:tmpl w:val="F5FEC6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D772E6"/>
    <w:multiLevelType w:val="hybridMultilevel"/>
    <w:tmpl w:val="6D54BF7A"/>
    <w:lvl w:ilvl="0" w:tplc="30440536">
      <w:start w:val="5"/>
      <w:numFmt w:val="bullet"/>
      <w:lvlText w:val="-"/>
      <w:lvlJc w:val="left"/>
      <w:pPr>
        <w:ind w:left="1146" w:hanging="360"/>
      </w:pPr>
      <w:rPr>
        <w:rFonts w:ascii="Times New Roman" w:eastAsia="Times New Roman" w:hAnsi="Times New Roman" w:cs="Times New Roman" w:hint="default"/>
        <w:b/>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399710CA"/>
    <w:multiLevelType w:val="hybridMultilevel"/>
    <w:tmpl w:val="6C60FDA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807EE5"/>
    <w:multiLevelType w:val="hybridMultilevel"/>
    <w:tmpl w:val="3FB092EC"/>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2142924"/>
    <w:multiLevelType w:val="hybridMultilevel"/>
    <w:tmpl w:val="266C84A4"/>
    <w:lvl w:ilvl="0" w:tplc="BCB055A8">
      <w:start w:val="2"/>
      <w:numFmt w:val="lowerLetter"/>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BF78FF"/>
    <w:multiLevelType w:val="hybridMultilevel"/>
    <w:tmpl w:val="5232D57C"/>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E55241"/>
    <w:multiLevelType w:val="hybridMultilevel"/>
    <w:tmpl w:val="B19E68B6"/>
    <w:lvl w:ilvl="0" w:tplc="6A7CB6A0">
      <w:start w:val="3"/>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EB497E"/>
    <w:multiLevelType w:val="hybridMultilevel"/>
    <w:tmpl w:val="428A1A60"/>
    <w:lvl w:ilvl="0" w:tplc="8EC473FC">
      <w:start w:val="1"/>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A14760"/>
    <w:multiLevelType w:val="hybridMultilevel"/>
    <w:tmpl w:val="C660E0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757996"/>
    <w:multiLevelType w:val="hybridMultilevel"/>
    <w:tmpl w:val="8BDAC8A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9" w15:restartNumberingAfterBreak="0">
    <w:nsid w:val="606978D8"/>
    <w:multiLevelType w:val="hybridMultilevel"/>
    <w:tmpl w:val="FE628B38"/>
    <w:lvl w:ilvl="0" w:tplc="96E668CE">
      <w:start w:val="5"/>
      <w:numFmt w:val="bullet"/>
      <w:lvlText w:val="-"/>
      <w:lvlJc w:val="left"/>
      <w:pPr>
        <w:ind w:left="780" w:hanging="360"/>
      </w:pPr>
      <w:rPr>
        <w:rFonts w:ascii="Calibri" w:eastAsiaTheme="minorHAnsi" w:hAnsi="Calibri" w:cstheme="minorBidi"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0" w15:restartNumberingAfterBreak="0">
    <w:nsid w:val="62B579A7"/>
    <w:multiLevelType w:val="hybridMultilevel"/>
    <w:tmpl w:val="8A30F024"/>
    <w:lvl w:ilvl="0" w:tplc="8EC473FC">
      <w:start w:val="1"/>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290F70"/>
    <w:multiLevelType w:val="hybridMultilevel"/>
    <w:tmpl w:val="4FEEEA66"/>
    <w:lvl w:ilvl="0" w:tplc="041A000F">
      <w:start w:val="1"/>
      <w:numFmt w:val="decimal"/>
      <w:lvlText w:val="%1."/>
      <w:lvlJc w:val="left"/>
      <w:pPr>
        <w:tabs>
          <w:tab w:val="num" w:pos="1080"/>
        </w:tabs>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65F77E39"/>
    <w:multiLevelType w:val="hybridMultilevel"/>
    <w:tmpl w:val="4FACD1F4"/>
    <w:lvl w:ilvl="0" w:tplc="CA48B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6E2344"/>
    <w:multiLevelType w:val="hybridMultilevel"/>
    <w:tmpl w:val="1D14060E"/>
    <w:lvl w:ilvl="0" w:tplc="CA48B336">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881D1C"/>
    <w:multiLevelType w:val="hybridMultilevel"/>
    <w:tmpl w:val="BF221C0C"/>
    <w:lvl w:ilvl="0" w:tplc="CA48B336">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DD3652"/>
    <w:multiLevelType w:val="hybridMultilevel"/>
    <w:tmpl w:val="354AC830"/>
    <w:lvl w:ilvl="0" w:tplc="FE76B1F6">
      <w:start w:val="1"/>
      <w:numFmt w:val="lowerLetter"/>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CFF3513"/>
    <w:multiLevelType w:val="hybridMultilevel"/>
    <w:tmpl w:val="93908EA4"/>
    <w:lvl w:ilvl="0" w:tplc="4C00072E">
      <w:start w:val="6"/>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5C2091"/>
    <w:multiLevelType w:val="hybridMultilevel"/>
    <w:tmpl w:val="3BAEDA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C6D2E8A"/>
    <w:multiLevelType w:val="hybridMultilevel"/>
    <w:tmpl w:val="F5FEC6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CF06117"/>
    <w:multiLevelType w:val="hybridMultilevel"/>
    <w:tmpl w:val="D4AE997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E7B7B71"/>
    <w:multiLevelType w:val="hybridMultilevel"/>
    <w:tmpl w:val="E80E1BA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2"/>
  </w:num>
  <w:num w:numId="4">
    <w:abstractNumId w:val="16"/>
  </w:num>
  <w:num w:numId="5">
    <w:abstractNumId w:val="17"/>
  </w:num>
  <w:num w:numId="6">
    <w:abstractNumId w:val="29"/>
  </w:num>
  <w:num w:numId="7">
    <w:abstractNumId w:val="1"/>
  </w:num>
  <w:num w:numId="8">
    <w:abstractNumId w:val="10"/>
  </w:num>
  <w:num w:numId="9">
    <w:abstractNumId w:val="20"/>
  </w:num>
  <w:num w:numId="10">
    <w:abstractNumId w:val="0"/>
  </w:num>
  <w:num w:numId="11">
    <w:abstractNumId w:val="15"/>
  </w:num>
  <w:num w:numId="12">
    <w:abstractNumId w:val="5"/>
  </w:num>
  <w:num w:numId="13">
    <w:abstractNumId w:val="30"/>
  </w:num>
  <w:num w:numId="14">
    <w:abstractNumId w:val="14"/>
  </w:num>
  <w:num w:numId="15">
    <w:abstractNumId w:val="6"/>
  </w:num>
  <w:num w:numId="16">
    <w:abstractNumId w:val="4"/>
  </w:num>
  <w:num w:numId="17">
    <w:abstractNumId w:val="18"/>
  </w:num>
  <w:num w:numId="18">
    <w:abstractNumId w:val="12"/>
  </w:num>
  <w:num w:numId="19">
    <w:abstractNumId w:val="27"/>
  </w:num>
  <w:num w:numId="20">
    <w:abstractNumId w:val="28"/>
  </w:num>
  <w:num w:numId="21">
    <w:abstractNumId w:val="9"/>
  </w:num>
  <w:num w:numId="22">
    <w:abstractNumId w:val="23"/>
  </w:num>
  <w:num w:numId="23">
    <w:abstractNumId w:val="24"/>
  </w:num>
  <w:num w:numId="24">
    <w:abstractNumId w:val="7"/>
  </w:num>
  <w:num w:numId="25">
    <w:abstractNumId w:val="11"/>
  </w:num>
  <w:num w:numId="26">
    <w:abstractNumId w:val="22"/>
  </w:num>
  <w:num w:numId="27">
    <w:abstractNumId w:val="3"/>
  </w:num>
  <w:num w:numId="28">
    <w:abstractNumId w:val="26"/>
  </w:num>
  <w:num w:numId="29">
    <w:abstractNumId w:val="25"/>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F1"/>
    <w:rsid w:val="000126AF"/>
    <w:rsid w:val="00017009"/>
    <w:rsid w:val="00060862"/>
    <w:rsid w:val="000B68A1"/>
    <w:rsid w:val="000C4A64"/>
    <w:rsid w:val="000D318B"/>
    <w:rsid w:val="000E7C58"/>
    <w:rsid w:val="000F11FC"/>
    <w:rsid w:val="00110F7B"/>
    <w:rsid w:val="001C6C3A"/>
    <w:rsid w:val="0022213C"/>
    <w:rsid w:val="0027559D"/>
    <w:rsid w:val="00281963"/>
    <w:rsid w:val="0029379F"/>
    <w:rsid w:val="002A359E"/>
    <w:rsid w:val="002B2E07"/>
    <w:rsid w:val="002E17DC"/>
    <w:rsid w:val="003106A2"/>
    <w:rsid w:val="00353B09"/>
    <w:rsid w:val="00375BFF"/>
    <w:rsid w:val="003914E3"/>
    <w:rsid w:val="003B05B6"/>
    <w:rsid w:val="003C3080"/>
    <w:rsid w:val="003C4DD0"/>
    <w:rsid w:val="003D0C43"/>
    <w:rsid w:val="003D1109"/>
    <w:rsid w:val="003D6FEF"/>
    <w:rsid w:val="003E7A97"/>
    <w:rsid w:val="0043005F"/>
    <w:rsid w:val="0043261F"/>
    <w:rsid w:val="004645F4"/>
    <w:rsid w:val="004676C3"/>
    <w:rsid w:val="004D7D08"/>
    <w:rsid w:val="005141E0"/>
    <w:rsid w:val="00536EF8"/>
    <w:rsid w:val="005840E3"/>
    <w:rsid w:val="0059275D"/>
    <w:rsid w:val="005D5F52"/>
    <w:rsid w:val="0060514A"/>
    <w:rsid w:val="00637C5A"/>
    <w:rsid w:val="00657754"/>
    <w:rsid w:val="00664205"/>
    <w:rsid w:val="00692C99"/>
    <w:rsid w:val="00696F76"/>
    <w:rsid w:val="006A29D5"/>
    <w:rsid w:val="006C4FB7"/>
    <w:rsid w:val="006E7FF0"/>
    <w:rsid w:val="0070088E"/>
    <w:rsid w:val="007127D6"/>
    <w:rsid w:val="007347AF"/>
    <w:rsid w:val="007A5377"/>
    <w:rsid w:val="00825139"/>
    <w:rsid w:val="00826D9A"/>
    <w:rsid w:val="008370F8"/>
    <w:rsid w:val="00852CEB"/>
    <w:rsid w:val="0085564E"/>
    <w:rsid w:val="008C4F0F"/>
    <w:rsid w:val="008E5A89"/>
    <w:rsid w:val="008E5BEA"/>
    <w:rsid w:val="008F187B"/>
    <w:rsid w:val="009025DB"/>
    <w:rsid w:val="00941A02"/>
    <w:rsid w:val="00997D4F"/>
    <w:rsid w:val="009A2BB6"/>
    <w:rsid w:val="009A7955"/>
    <w:rsid w:val="009C3C4B"/>
    <w:rsid w:val="009E1EC9"/>
    <w:rsid w:val="009E5D01"/>
    <w:rsid w:val="009F19DF"/>
    <w:rsid w:val="009F4DC1"/>
    <w:rsid w:val="00A02CF6"/>
    <w:rsid w:val="00A41663"/>
    <w:rsid w:val="00A47C97"/>
    <w:rsid w:val="00A627F1"/>
    <w:rsid w:val="00AB5F3D"/>
    <w:rsid w:val="00B15327"/>
    <w:rsid w:val="00BA0335"/>
    <w:rsid w:val="00BE0529"/>
    <w:rsid w:val="00BE3B3E"/>
    <w:rsid w:val="00C225F3"/>
    <w:rsid w:val="00C22FDB"/>
    <w:rsid w:val="00C3775C"/>
    <w:rsid w:val="00C44C1D"/>
    <w:rsid w:val="00C45035"/>
    <w:rsid w:val="00C579FD"/>
    <w:rsid w:val="00C71476"/>
    <w:rsid w:val="00C915E1"/>
    <w:rsid w:val="00CA6EAC"/>
    <w:rsid w:val="00CB1627"/>
    <w:rsid w:val="00CC1001"/>
    <w:rsid w:val="00CE2F69"/>
    <w:rsid w:val="00D02695"/>
    <w:rsid w:val="00D17B51"/>
    <w:rsid w:val="00D44FEC"/>
    <w:rsid w:val="00D7241D"/>
    <w:rsid w:val="00D7725C"/>
    <w:rsid w:val="00D85102"/>
    <w:rsid w:val="00D90768"/>
    <w:rsid w:val="00DB1121"/>
    <w:rsid w:val="00DC7741"/>
    <w:rsid w:val="00EA6989"/>
    <w:rsid w:val="00EF7BC6"/>
    <w:rsid w:val="00F17968"/>
    <w:rsid w:val="00F22017"/>
    <w:rsid w:val="00F376C7"/>
    <w:rsid w:val="00F85186"/>
    <w:rsid w:val="00F97EE4"/>
    <w:rsid w:val="00FB3655"/>
    <w:rsid w:val="00FD0CC8"/>
    <w:rsid w:val="00FD73A9"/>
    <w:rsid w:val="00FF7E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DD16"/>
  <w15:docId w15:val="{82542BDC-507B-4E51-8982-0D543E94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68"/>
  </w:style>
  <w:style w:type="paragraph" w:styleId="Heading1">
    <w:name w:val="heading 1"/>
    <w:basedOn w:val="Normal"/>
    <w:next w:val="Normal"/>
    <w:link w:val="Heading1Char"/>
    <w:uiPriority w:val="9"/>
    <w:qFormat/>
    <w:rsid w:val="00430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05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3005F"/>
    <w:pPr>
      <w:spacing w:after="0" w:line="240" w:lineRule="auto"/>
    </w:pPr>
  </w:style>
  <w:style w:type="table" w:styleId="TableGrid">
    <w:name w:val="Table Grid"/>
    <w:basedOn w:val="TableNormal"/>
    <w:uiPriority w:val="59"/>
    <w:rsid w:val="002E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70F8"/>
    <w:rPr>
      <w:sz w:val="16"/>
      <w:szCs w:val="16"/>
    </w:rPr>
  </w:style>
  <w:style w:type="paragraph" w:styleId="CommentText">
    <w:name w:val="annotation text"/>
    <w:basedOn w:val="Normal"/>
    <w:link w:val="CommentTextChar"/>
    <w:uiPriority w:val="99"/>
    <w:semiHidden/>
    <w:unhideWhenUsed/>
    <w:rsid w:val="008370F8"/>
    <w:pPr>
      <w:spacing w:line="240" w:lineRule="auto"/>
    </w:pPr>
    <w:rPr>
      <w:sz w:val="20"/>
      <w:szCs w:val="20"/>
    </w:rPr>
  </w:style>
  <w:style w:type="character" w:customStyle="1" w:styleId="CommentTextChar">
    <w:name w:val="Comment Text Char"/>
    <w:basedOn w:val="DefaultParagraphFont"/>
    <w:link w:val="CommentText"/>
    <w:uiPriority w:val="99"/>
    <w:semiHidden/>
    <w:rsid w:val="008370F8"/>
    <w:rPr>
      <w:sz w:val="20"/>
      <w:szCs w:val="20"/>
    </w:rPr>
  </w:style>
  <w:style w:type="paragraph" w:styleId="CommentSubject">
    <w:name w:val="annotation subject"/>
    <w:basedOn w:val="CommentText"/>
    <w:next w:val="CommentText"/>
    <w:link w:val="CommentSubjectChar"/>
    <w:uiPriority w:val="99"/>
    <w:semiHidden/>
    <w:unhideWhenUsed/>
    <w:rsid w:val="008370F8"/>
    <w:rPr>
      <w:b/>
      <w:bCs/>
    </w:rPr>
  </w:style>
  <w:style w:type="character" w:customStyle="1" w:styleId="CommentSubjectChar">
    <w:name w:val="Comment Subject Char"/>
    <w:basedOn w:val="CommentTextChar"/>
    <w:link w:val="CommentSubject"/>
    <w:uiPriority w:val="99"/>
    <w:semiHidden/>
    <w:rsid w:val="008370F8"/>
    <w:rPr>
      <w:b/>
      <w:bCs/>
      <w:sz w:val="20"/>
      <w:szCs w:val="20"/>
    </w:rPr>
  </w:style>
  <w:style w:type="paragraph" w:styleId="BalloonText">
    <w:name w:val="Balloon Text"/>
    <w:basedOn w:val="Normal"/>
    <w:link w:val="BalloonTextChar"/>
    <w:uiPriority w:val="99"/>
    <w:semiHidden/>
    <w:unhideWhenUsed/>
    <w:rsid w:val="00837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F8"/>
    <w:rPr>
      <w:rFonts w:ascii="Segoe UI" w:hAnsi="Segoe UI" w:cs="Segoe UI"/>
      <w:sz w:val="18"/>
      <w:szCs w:val="18"/>
    </w:rPr>
  </w:style>
  <w:style w:type="paragraph" w:styleId="BodyText">
    <w:name w:val="Body Text"/>
    <w:basedOn w:val="Normal"/>
    <w:link w:val="BodyTextChar"/>
    <w:rsid w:val="001C6C3A"/>
    <w:pPr>
      <w:spacing w:after="0" w:line="240" w:lineRule="auto"/>
      <w:jc w:val="both"/>
    </w:pPr>
    <w:rPr>
      <w:rFonts w:ascii="Times New Roman" w:eastAsia="Times New Roman" w:hAnsi="Times New Roman" w:cs="Times New Roman"/>
      <w:sz w:val="20"/>
      <w:szCs w:val="20"/>
      <w:lang w:eastAsia="hr-HR"/>
    </w:rPr>
  </w:style>
  <w:style w:type="character" w:customStyle="1" w:styleId="BodyTextChar">
    <w:name w:val="Body Text Char"/>
    <w:basedOn w:val="DefaultParagraphFont"/>
    <w:link w:val="BodyText"/>
    <w:rsid w:val="001C6C3A"/>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8</Pages>
  <Words>3037</Words>
  <Characters>17316</Characters>
  <Application>Microsoft Office Word</Application>
  <DocSecurity>0</DocSecurity>
  <Lines>144</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Bebrina2</cp:lastModifiedBy>
  <cp:revision>76</cp:revision>
  <cp:lastPrinted>2018-12-10T12:35:00Z</cp:lastPrinted>
  <dcterms:created xsi:type="dcterms:W3CDTF">2018-12-05T13:25:00Z</dcterms:created>
  <dcterms:modified xsi:type="dcterms:W3CDTF">2018-12-28T13:42:00Z</dcterms:modified>
</cp:coreProperties>
</file>