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85C93" w14:textId="77777777" w:rsidR="00FE76ED" w:rsidRDefault="00FE76ED" w:rsidP="00D21136">
      <w:pPr>
        <w:ind w:firstLine="708"/>
        <w:rPr>
          <w:rFonts w:ascii="Times New Roman" w:hAnsi="Times New Roman" w:cs="Times New Roman"/>
          <w:b/>
        </w:rPr>
      </w:pPr>
      <w:r>
        <w:rPr>
          <w:rFonts w:ascii="Times New Roman" w:hAnsi="Times New Roman" w:cs="Times New Roman"/>
          <w:b/>
        </w:rPr>
        <w:t xml:space="preserve">PRILOG VIII                                                                                                                               </w:t>
      </w:r>
    </w:p>
    <w:p w14:paraId="74C43CD4" w14:textId="77777777" w:rsidR="00DE51F3" w:rsidRDefault="00DE51F3"/>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48"/>
        <w:gridCol w:w="7710"/>
        <w:gridCol w:w="904"/>
      </w:tblGrid>
      <w:tr w:rsidR="00DE51F3" w:rsidRPr="00270064" w14:paraId="72016292" w14:textId="77777777" w:rsidTr="00FE76ED">
        <w:trPr>
          <w:trHeight w:val="325"/>
        </w:trPr>
        <w:tc>
          <w:tcPr>
            <w:tcW w:w="5000" w:type="pct"/>
            <w:gridSpan w:val="3"/>
            <w:tcBorders>
              <w:bottom w:val="single" w:sz="12" w:space="0" w:color="9CC2E5"/>
            </w:tcBorders>
            <w:shd w:val="clear" w:color="auto" w:fill="BDD6EE" w:themeFill="accent1" w:themeFillTint="66"/>
            <w:hideMark/>
          </w:tcPr>
          <w:p w14:paraId="275E9185"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KRITERIJI ODABIRA ZA PROJEKTNE PRIJEDLOGE  – TIP OPERACIJE 1.1.1</w:t>
            </w:r>
          </w:p>
        </w:tc>
      </w:tr>
      <w:tr w:rsidR="00DE51F3" w:rsidRPr="005410DB" w14:paraId="71CBD2D5" w14:textId="77777777" w:rsidTr="00FE76ED">
        <w:trPr>
          <w:trHeight w:val="325"/>
        </w:trPr>
        <w:tc>
          <w:tcPr>
            <w:tcW w:w="4501" w:type="pct"/>
            <w:gridSpan w:val="2"/>
            <w:shd w:val="clear" w:color="auto" w:fill="BDD6EE" w:themeFill="accent1" w:themeFillTint="66"/>
            <w:hideMark/>
          </w:tcPr>
          <w:p w14:paraId="3A2F7147"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KRITERIJ</w:t>
            </w:r>
          </w:p>
        </w:tc>
        <w:tc>
          <w:tcPr>
            <w:tcW w:w="499" w:type="pct"/>
            <w:shd w:val="clear" w:color="auto" w:fill="BDD6EE" w:themeFill="accent1" w:themeFillTint="66"/>
            <w:hideMark/>
          </w:tcPr>
          <w:p w14:paraId="49197C8C" w14:textId="77777777" w:rsidR="00DE51F3" w:rsidRPr="00FE76ED" w:rsidRDefault="00DE51F3" w:rsidP="002F1411">
            <w:pPr>
              <w:spacing w:after="0" w:line="240" w:lineRule="auto"/>
              <w:rPr>
                <w:rFonts w:ascii="Times New Roman" w:hAnsi="Times New Roman"/>
                <w:b/>
              </w:rPr>
            </w:pPr>
            <w:r w:rsidRPr="00FE76ED">
              <w:rPr>
                <w:rFonts w:ascii="Times New Roman" w:hAnsi="Times New Roman"/>
                <w:b/>
              </w:rPr>
              <w:t>Bodovi</w:t>
            </w:r>
          </w:p>
        </w:tc>
      </w:tr>
      <w:tr w:rsidR="00DE51F3" w:rsidRPr="005410DB" w14:paraId="6B198C75" w14:textId="77777777" w:rsidTr="00FE76ED">
        <w:tc>
          <w:tcPr>
            <w:tcW w:w="247" w:type="pct"/>
            <w:shd w:val="clear" w:color="auto" w:fill="DEEAF6" w:themeFill="accent1" w:themeFillTint="33"/>
            <w:hideMark/>
          </w:tcPr>
          <w:p w14:paraId="33643CA0"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1</w:t>
            </w:r>
          </w:p>
        </w:tc>
        <w:tc>
          <w:tcPr>
            <w:tcW w:w="4254" w:type="pct"/>
            <w:shd w:val="clear" w:color="auto" w:fill="DEEAF6" w:themeFill="accent1" w:themeFillTint="33"/>
            <w:hideMark/>
          </w:tcPr>
          <w:p w14:paraId="27769AB9"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Veličina gospodarstva SO</w:t>
            </w:r>
          </w:p>
        </w:tc>
        <w:tc>
          <w:tcPr>
            <w:tcW w:w="499" w:type="pct"/>
            <w:shd w:val="clear" w:color="auto" w:fill="DEEAF6" w:themeFill="accent1" w:themeFillTint="33"/>
            <w:hideMark/>
          </w:tcPr>
          <w:p w14:paraId="0C1A6175" w14:textId="77777777" w:rsidR="00DE51F3" w:rsidRPr="00270064" w:rsidRDefault="00DE51F3" w:rsidP="00FE76ED">
            <w:pPr>
              <w:spacing w:after="0" w:line="240" w:lineRule="auto"/>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20</w:t>
            </w:r>
          </w:p>
        </w:tc>
      </w:tr>
      <w:tr w:rsidR="00DE51F3" w:rsidRPr="005410DB" w14:paraId="0C94A057" w14:textId="77777777" w:rsidTr="002F1411">
        <w:tc>
          <w:tcPr>
            <w:tcW w:w="247" w:type="pct"/>
            <w:shd w:val="clear" w:color="auto" w:fill="auto"/>
          </w:tcPr>
          <w:p w14:paraId="4E2E653B"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64EE64AB"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do 14.999</w:t>
            </w:r>
          </w:p>
        </w:tc>
        <w:tc>
          <w:tcPr>
            <w:tcW w:w="499" w:type="pct"/>
            <w:shd w:val="clear" w:color="auto" w:fill="auto"/>
            <w:hideMark/>
          </w:tcPr>
          <w:p w14:paraId="2898E4F7" w14:textId="77777777" w:rsidR="00DE51F3" w:rsidRPr="00270064" w:rsidRDefault="00DE51F3" w:rsidP="00FE76ED">
            <w:pPr>
              <w:spacing w:after="0" w:line="240" w:lineRule="auto"/>
              <w:jc w:val="center"/>
              <w:rPr>
                <w:rFonts w:ascii="Times New Roman" w:hAnsi="Times New Roman"/>
              </w:rPr>
            </w:pPr>
            <w:r>
              <w:rPr>
                <w:rFonts w:ascii="Times New Roman" w:hAnsi="Times New Roman"/>
              </w:rPr>
              <w:t>20</w:t>
            </w:r>
          </w:p>
        </w:tc>
      </w:tr>
      <w:tr w:rsidR="00DE51F3" w:rsidRPr="005410DB" w14:paraId="6FE98606" w14:textId="77777777" w:rsidTr="002F1411">
        <w:tc>
          <w:tcPr>
            <w:tcW w:w="247" w:type="pct"/>
            <w:shd w:val="clear" w:color="auto" w:fill="auto"/>
          </w:tcPr>
          <w:p w14:paraId="3CD7DD75"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40579FA8"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od 15.000 do 49.999</w:t>
            </w:r>
          </w:p>
        </w:tc>
        <w:tc>
          <w:tcPr>
            <w:tcW w:w="499" w:type="pct"/>
            <w:shd w:val="clear" w:color="auto" w:fill="auto"/>
            <w:hideMark/>
          </w:tcPr>
          <w:p w14:paraId="7C94B4D0" w14:textId="77777777" w:rsidR="00DE51F3" w:rsidRPr="00270064" w:rsidRDefault="00DE51F3" w:rsidP="00FE76ED">
            <w:pPr>
              <w:spacing w:after="0" w:line="240" w:lineRule="auto"/>
              <w:jc w:val="center"/>
              <w:rPr>
                <w:rFonts w:ascii="Times New Roman" w:hAnsi="Times New Roman"/>
              </w:rPr>
            </w:pPr>
            <w:r>
              <w:rPr>
                <w:rFonts w:ascii="Times New Roman" w:hAnsi="Times New Roman"/>
              </w:rPr>
              <w:t>15</w:t>
            </w:r>
          </w:p>
        </w:tc>
      </w:tr>
      <w:tr w:rsidR="00DE51F3" w:rsidRPr="005410DB" w14:paraId="4542C5B5" w14:textId="77777777" w:rsidTr="002F1411">
        <w:tc>
          <w:tcPr>
            <w:tcW w:w="247" w:type="pct"/>
            <w:shd w:val="clear" w:color="auto" w:fill="auto"/>
          </w:tcPr>
          <w:p w14:paraId="6CC774C3"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3AD73BED"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od 50.000 do 99.999</w:t>
            </w:r>
          </w:p>
        </w:tc>
        <w:tc>
          <w:tcPr>
            <w:tcW w:w="499" w:type="pct"/>
            <w:shd w:val="clear" w:color="auto" w:fill="auto"/>
            <w:hideMark/>
          </w:tcPr>
          <w:p w14:paraId="6E22B9E7" w14:textId="77777777" w:rsidR="00DE51F3" w:rsidRPr="00270064" w:rsidRDefault="00DE51F3" w:rsidP="00FE76ED">
            <w:pPr>
              <w:spacing w:after="0" w:line="240" w:lineRule="auto"/>
              <w:jc w:val="center"/>
              <w:rPr>
                <w:rFonts w:ascii="Times New Roman" w:hAnsi="Times New Roman"/>
              </w:rPr>
            </w:pPr>
            <w:r>
              <w:rPr>
                <w:rFonts w:ascii="Times New Roman" w:hAnsi="Times New Roman"/>
              </w:rPr>
              <w:t>10</w:t>
            </w:r>
          </w:p>
        </w:tc>
      </w:tr>
      <w:tr w:rsidR="00DE51F3" w:rsidRPr="005410DB" w14:paraId="47BD8CF5" w14:textId="77777777" w:rsidTr="002F1411">
        <w:tc>
          <w:tcPr>
            <w:tcW w:w="247" w:type="pct"/>
            <w:shd w:val="clear" w:color="auto" w:fill="FFFFFF"/>
          </w:tcPr>
          <w:p w14:paraId="2DA79516" w14:textId="77777777" w:rsidR="00DE51F3" w:rsidRPr="00270064" w:rsidRDefault="00DE51F3" w:rsidP="002F1411">
            <w:pPr>
              <w:spacing w:after="0" w:line="240" w:lineRule="auto"/>
              <w:rPr>
                <w:rFonts w:ascii="Times New Roman" w:hAnsi="Times New Roman"/>
                <w:b/>
                <w:bCs/>
              </w:rPr>
            </w:pPr>
          </w:p>
        </w:tc>
        <w:tc>
          <w:tcPr>
            <w:tcW w:w="4254" w:type="pct"/>
            <w:shd w:val="clear" w:color="auto" w:fill="FFFFFF"/>
          </w:tcPr>
          <w:p w14:paraId="110F28CA" w14:textId="77777777" w:rsidR="00DE51F3" w:rsidRPr="00270064" w:rsidRDefault="00DE51F3" w:rsidP="002F1411">
            <w:pPr>
              <w:spacing w:after="0" w:line="240" w:lineRule="auto"/>
              <w:rPr>
                <w:rFonts w:ascii="Times New Roman" w:hAnsi="Times New Roman"/>
              </w:rPr>
            </w:pPr>
            <w:r>
              <w:rPr>
                <w:rFonts w:ascii="Times New Roman" w:hAnsi="Times New Roman"/>
              </w:rPr>
              <w:t>od 100.000 do 499.999</w:t>
            </w:r>
          </w:p>
        </w:tc>
        <w:tc>
          <w:tcPr>
            <w:tcW w:w="499" w:type="pct"/>
            <w:shd w:val="clear" w:color="auto" w:fill="FFFFFF"/>
          </w:tcPr>
          <w:p w14:paraId="0D9C7EEA" w14:textId="77777777" w:rsidR="00DE51F3" w:rsidRDefault="00DE51F3" w:rsidP="00FE76ED">
            <w:pPr>
              <w:spacing w:after="0" w:line="240" w:lineRule="auto"/>
              <w:jc w:val="center"/>
              <w:rPr>
                <w:rFonts w:ascii="Times New Roman" w:hAnsi="Times New Roman"/>
              </w:rPr>
            </w:pPr>
            <w:r>
              <w:rPr>
                <w:rFonts w:ascii="Times New Roman" w:hAnsi="Times New Roman"/>
              </w:rPr>
              <w:t>5</w:t>
            </w:r>
          </w:p>
        </w:tc>
      </w:tr>
      <w:tr w:rsidR="00DE51F3" w:rsidRPr="005410DB" w14:paraId="7D06051B" w14:textId="77777777" w:rsidTr="00FE76ED">
        <w:tc>
          <w:tcPr>
            <w:tcW w:w="247" w:type="pct"/>
            <w:shd w:val="clear" w:color="auto" w:fill="DEEAF6" w:themeFill="accent1" w:themeFillTint="33"/>
            <w:hideMark/>
          </w:tcPr>
          <w:p w14:paraId="4DD56473"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2</w:t>
            </w:r>
          </w:p>
        </w:tc>
        <w:tc>
          <w:tcPr>
            <w:tcW w:w="4254" w:type="pct"/>
            <w:shd w:val="clear" w:color="auto" w:fill="DEEAF6" w:themeFill="accent1" w:themeFillTint="33"/>
            <w:hideMark/>
          </w:tcPr>
          <w:p w14:paraId="0E7B7AA1"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Udruživanje proizvođača (proizvođačka grupa/organizacija, zadruga ili zajednički projekt)</w:t>
            </w:r>
          </w:p>
        </w:tc>
        <w:tc>
          <w:tcPr>
            <w:tcW w:w="499" w:type="pct"/>
            <w:shd w:val="clear" w:color="auto" w:fill="DEEAF6" w:themeFill="accent1" w:themeFillTint="33"/>
            <w:hideMark/>
          </w:tcPr>
          <w:p w14:paraId="321C26B7"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10</w:t>
            </w:r>
          </w:p>
        </w:tc>
      </w:tr>
      <w:tr w:rsidR="00DE51F3" w:rsidRPr="005410DB" w14:paraId="34766580" w14:textId="77777777" w:rsidTr="00FE76ED">
        <w:tc>
          <w:tcPr>
            <w:tcW w:w="247" w:type="pct"/>
            <w:shd w:val="clear" w:color="auto" w:fill="DEEAF6" w:themeFill="accent1" w:themeFillTint="33"/>
            <w:hideMark/>
          </w:tcPr>
          <w:p w14:paraId="6AFED9B6"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3</w:t>
            </w:r>
          </w:p>
        </w:tc>
        <w:tc>
          <w:tcPr>
            <w:tcW w:w="4254" w:type="pct"/>
            <w:shd w:val="clear" w:color="auto" w:fill="DEEAF6" w:themeFill="accent1" w:themeFillTint="33"/>
            <w:hideMark/>
          </w:tcPr>
          <w:p w14:paraId="4DF31387"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Stručna sprema i radno iskustvo nositelja ili člana/odgovorne osobe ili zaposlenika</w:t>
            </w:r>
          </w:p>
        </w:tc>
        <w:tc>
          <w:tcPr>
            <w:tcW w:w="499" w:type="pct"/>
            <w:shd w:val="clear" w:color="auto" w:fill="DEEAF6" w:themeFill="accent1" w:themeFillTint="33"/>
            <w:hideMark/>
          </w:tcPr>
          <w:p w14:paraId="0140F7FD" w14:textId="77777777" w:rsidR="00DE51F3" w:rsidRPr="00270064" w:rsidRDefault="00DE51F3" w:rsidP="00FE76ED">
            <w:pPr>
              <w:spacing w:after="0" w:line="240" w:lineRule="auto"/>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xml:space="preserve">. </w:t>
            </w:r>
            <w:r w:rsidR="00910E3B">
              <w:rPr>
                <w:rFonts w:ascii="Times New Roman" w:hAnsi="Times New Roman"/>
              </w:rPr>
              <w:t xml:space="preserve">  </w:t>
            </w:r>
            <w:r w:rsidRPr="00270064">
              <w:rPr>
                <w:rFonts w:ascii="Times New Roman" w:hAnsi="Times New Roman"/>
              </w:rPr>
              <w:t>5</w:t>
            </w:r>
          </w:p>
        </w:tc>
      </w:tr>
      <w:tr w:rsidR="00DE51F3" w:rsidRPr="005410DB" w14:paraId="3F8C9461" w14:textId="77777777" w:rsidTr="002F1411">
        <w:tc>
          <w:tcPr>
            <w:tcW w:w="247" w:type="pct"/>
            <w:shd w:val="clear" w:color="auto" w:fill="auto"/>
          </w:tcPr>
          <w:p w14:paraId="3D20A902"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290077F9"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 xml:space="preserve">VSS, VŠS </w:t>
            </w:r>
            <w:r>
              <w:rPr>
                <w:rFonts w:ascii="Times New Roman" w:hAnsi="Times New Roman"/>
              </w:rPr>
              <w:t xml:space="preserve">poljoprivrednog, </w:t>
            </w:r>
            <w:r w:rsidRPr="00270064">
              <w:rPr>
                <w:rFonts w:ascii="Times New Roman" w:hAnsi="Times New Roman"/>
              </w:rPr>
              <w:t>agronomskog ili veterinarskog smjera ili min. 5 g. radnog iskustva u poljoprivredi</w:t>
            </w:r>
          </w:p>
        </w:tc>
        <w:tc>
          <w:tcPr>
            <w:tcW w:w="499" w:type="pct"/>
            <w:shd w:val="clear" w:color="auto" w:fill="auto"/>
            <w:hideMark/>
          </w:tcPr>
          <w:p w14:paraId="12075D22"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4EB60F90" w14:textId="77777777" w:rsidTr="002F1411">
        <w:tc>
          <w:tcPr>
            <w:tcW w:w="247" w:type="pct"/>
            <w:shd w:val="clear" w:color="auto" w:fill="auto"/>
          </w:tcPr>
          <w:p w14:paraId="0F251B77"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1D9B6FFC"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 xml:space="preserve">SSS </w:t>
            </w:r>
            <w:r>
              <w:rPr>
                <w:rFonts w:ascii="Times New Roman" w:hAnsi="Times New Roman"/>
              </w:rPr>
              <w:t xml:space="preserve">poljoprivrednog, </w:t>
            </w:r>
            <w:r w:rsidRPr="00270064">
              <w:rPr>
                <w:rFonts w:ascii="Times New Roman" w:hAnsi="Times New Roman"/>
              </w:rPr>
              <w:t>agronomskog ili veterinarskog smjera ili min. 2 g. radnog iskustva u poljoprivredi</w:t>
            </w:r>
          </w:p>
        </w:tc>
        <w:tc>
          <w:tcPr>
            <w:tcW w:w="499" w:type="pct"/>
            <w:shd w:val="clear" w:color="auto" w:fill="auto"/>
            <w:hideMark/>
          </w:tcPr>
          <w:p w14:paraId="6F23E286"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3</w:t>
            </w:r>
          </w:p>
        </w:tc>
      </w:tr>
      <w:tr w:rsidR="00DE51F3" w:rsidRPr="005410DB" w14:paraId="5DDA2B3E" w14:textId="77777777" w:rsidTr="00FE76ED">
        <w:tc>
          <w:tcPr>
            <w:tcW w:w="247" w:type="pct"/>
            <w:shd w:val="clear" w:color="auto" w:fill="DEEAF6" w:themeFill="accent1" w:themeFillTint="33"/>
            <w:hideMark/>
          </w:tcPr>
          <w:p w14:paraId="397FDBE8"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4</w:t>
            </w:r>
          </w:p>
        </w:tc>
        <w:tc>
          <w:tcPr>
            <w:tcW w:w="4254" w:type="pct"/>
            <w:shd w:val="clear" w:color="auto" w:fill="DEEAF6" w:themeFill="accent1" w:themeFillTint="33"/>
            <w:hideMark/>
          </w:tcPr>
          <w:p w14:paraId="79242FE4"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 xml:space="preserve">Ulaganje u prioritetne sektore LRS LAG-a </w:t>
            </w:r>
            <w:r>
              <w:rPr>
                <w:rStyle w:val="Referencafusnote"/>
              </w:rPr>
              <w:footnoteReference w:id="1"/>
            </w:r>
          </w:p>
        </w:tc>
        <w:tc>
          <w:tcPr>
            <w:tcW w:w="499" w:type="pct"/>
            <w:shd w:val="clear" w:color="auto" w:fill="DEEAF6" w:themeFill="accent1" w:themeFillTint="33"/>
            <w:hideMark/>
          </w:tcPr>
          <w:p w14:paraId="7C4E2B25"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20</w:t>
            </w:r>
          </w:p>
        </w:tc>
      </w:tr>
      <w:tr w:rsidR="00DE51F3" w:rsidRPr="005410DB" w14:paraId="5E0C8D8F" w14:textId="77777777" w:rsidTr="00FE76ED">
        <w:tc>
          <w:tcPr>
            <w:tcW w:w="247" w:type="pct"/>
            <w:shd w:val="clear" w:color="auto" w:fill="DEEAF6" w:themeFill="accent1" w:themeFillTint="33"/>
            <w:hideMark/>
          </w:tcPr>
          <w:p w14:paraId="15B9CCA8"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5</w:t>
            </w:r>
          </w:p>
        </w:tc>
        <w:tc>
          <w:tcPr>
            <w:tcW w:w="4254" w:type="pct"/>
            <w:shd w:val="clear" w:color="auto" w:fill="DEEAF6" w:themeFill="accent1" w:themeFillTint="33"/>
            <w:hideMark/>
          </w:tcPr>
          <w:p w14:paraId="13ED086C"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Tip ulaganja</w:t>
            </w:r>
          </w:p>
        </w:tc>
        <w:tc>
          <w:tcPr>
            <w:tcW w:w="499" w:type="pct"/>
            <w:shd w:val="clear" w:color="auto" w:fill="DEEAF6" w:themeFill="accent1" w:themeFillTint="33"/>
            <w:hideMark/>
          </w:tcPr>
          <w:p w14:paraId="0768E457" w14:textId="77777777" w:rsidR="00DE51F3" w:rsidRPr="00270064" w:rsidRDefault="00DE51F3" w:rsidP="00FE76ED">
            <w:pPr>
              <w:spacing w:after="0" w:line="240" w:lineRule="auto"/>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15</w:t>
            </w:r>
          </w:p>
        </w:tc>
      </w:tr>
      <w:tr w:rsidR="00DE51F3" w:rsidRPr="005410DB" w14:paraId="648EA97F" w14:textId="77777777" w:rsidTr="002F1411">
        <w:tc>
          <w:tcPr>
            <w:tcW w:w="247" w:type="pct"/>
            <w:shd w:val="clear" w:color="auto" w:fill="auto"/>
          </w:tcPr>
          <w:p w14:paraId="229F8A62"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5D8C8680"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 xml:space="preserve">ulaganje u izgradnju, rekonstrukciju i/ili modernizaciju (sa ili bez opremanja) </w:t>
            </w:r>
          </w:p>
        </w:tc>
        <w:tc>
          <w:tcPr>
            <w:tcW w:w="499" w:type="pct"/>
            <w:shd w:val="clear" w:color="auto" w:fill="auto"/>
            <w:hideMark/>
          </w:tcPr>
          <w:p w14:paraId="7310BF7A" w14:textId="77777777" w:rsidR="00DE51F3" w:rsidRPr="00270064" w:rsidRDefault="00DE51F3" w:rsidP="00FE76ED">
            <w:pPr>
              <w:spacing w:after="0" w:line="240" w:lineRule="auto"/>
              <w:jc w:val="center"/>
              <w:rPr>
                <w:rFonts w:ascii="Times New Roman" w:hAnsi="Times New Roman"/>
              </w:rPr>
            </w:pPr>
            <w:r>
              <w:rPr>
                <w:rFonts w:ascii="Times New Roman" w:hAnsi="Times New Roman"/>
              </w:rPr>
              <w:t>15</w:t>
            </w:r>
          </w:p>
        </w:tc>
      </w:tr>
      <w:tr w:rsidR="00DE51F3" w:rsidRPr="005410DB" w14:paraId="309A8A22" w14:textId="77777777" w:rsidTr="002F1411">
        <w:tc>
          <w:tcPr>
            <w:tcW w:w="247" w:type="pct"/>
            <w:shd w:val="clear" w:color="auto" w:fill="auto"/>
          </w:tcPr>
          <w:p w14:paraId="500968D8"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1407FC0A"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 xml:space="preserve">ulaganje u opremanje </w:t>
            </w:r>
          </w:p>
        </w:tc>
        <w:tc>
          <w:tcPr>
            <w:tcW w:w="499" w:type="pct"/>
            <w:shd w:val="clear" w:color="auto" w:fill="auto"/>
            <w:hideMark/>
          </w:tcPr>
          <w:p w14:paraId="115CCFBF" w14:textId="77777777" w:rsidR="00DE51F3" w:rsidRPr="00270064" w:rsidRDefault="00DE51F3" w:rsidP="00FE76ED">
            <w:pPr>
              <w:spacing w:after="0" w:line="240" w:lineRule="auto"/>
              <w:jc w:val="center"/>
              <w:rPr>
                <w:rFonts w:ascii="Times New Roman" w:hAnsi="Times New Roman"/>
              </w:rPr>
            </w:pPr>
            <w:r>
              <w:rPr>
                <w:rFonts w:ascii="Times New Roman" w:hAnsi="Times New Roman"/>
              </w:rPr>
              <w:t>10</w:t>
            </w:r>
          </w:p>
        </w:tc>
      </w:tr>
      <w:tr w:rsidR="00DE51F3" w:rsidRPr="005410DB" w14:paraId="56477728" w14:textId="77777777" w:rsidTr="002F1411">
        <w:tc>
          <w:tcPr>
            <w:tcW w:w="247" w:type="pct"/>
            <w:shd w:val="clear" w:color="auto" w:fill="auto"/>
          </w:tcPr>
          <w:p w14:paraId="33B21996"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528C6429"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nabava poljoprivredne mehanizacije</w:t>
            </w:r>
          </w:p>
        </w:tc>
        <w:tc>
          <w:tcPr>
            <w:tcW w:w="499" w:type="pct"/>
            <w:shd w:val="clear" w:color="auto" w:fill="auto"/>
            <w:hideMark/>
          </w:tcPr>
          <w:p w14:paraId="6EEB5C79"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19AF96E4" w14:textId="77777777" w:rsidTr="00FE76ED">
        <w:tc>
          <w:tcPr>
            <w:tcW w:w="247" w:type="pct"/>
            <w:shd w:val="clear" w:color="auto" w:fill="DEEAF6" w:themeFill="accent1" w:themeFillTint="33"/>
            <w:hideMark/>
          </w:tcPr>
          <w:p w14:paraId="0EB31446"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6</w:t>
            </w:r>
          </w:p>
        </w:tc>
        <w:tc>
          <w:tcPr>
            <w:tcW w:w="4254" w:type="pct"/>
            <w:shd w:val="clear" w:color="auto" w:fill="DEEAF6" w:themeFill="accent1" w:themeFillTint="33"/>
            <w:hideMark/>
          </w:tcPr>
          <w:p w14:paraId="071D73A3"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Ulaganjem se uvodi inovativni tehnološki proces</w:t>
            </w:r>
          </w:p>
        </w:tc>
        <w:tc>
          <w:tcPr>
            <w:tcW w:w="499" w:type="pct"/>
            <w:shd w:val="clear" w:color="auto" w:fill="DEEAF6" w:themeFill="accent1" w:themeFillTint="33"/>
            <w:hideMark/>
          </w:tcPr>
          <w:p w14:paraId="0FE9DC28"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3CD73EAA" w14:textId="77777777" w:rsidTr="00FE76ED">
        <w:tc>
          <w:tcPr>
            <w:tcW w:w="247" w:type="pct"/>
            <w:shd w:val="clear" w:color="auto" w:fill="DEEAF6" w:themeFill="accent1" w:themeFillTint="33"/>
            <w:hideMark/>
          </w:tcPr>
          <w:p w14:paraId="003C70B0"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7</w:t>
            </w:r>
          </w:p>
        </w:tc>
        <w:tc>
          <w:tcPr>
            <w:tcW w:w="4254" w:type="pct"/>
            <w:shd w:val="clear" w:color="auto" w:fill="DEEAF6" w:themeFill="accent1" w:themeFillTint="33"/>
            <w:hideMark/>
          </w:tcPr>
          <w:p w14:paraId="29BBCAD5"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 doprinosi obnovi, očuvanju i poboljšanju ekosustava (P4)</w:t>
            </w:r>
          </w:p>
        </w:tc>
        <w:tc>
          <w:tcPr>
            <w:tcW w:w="499" w:type="pct"/>
            <w:shd w:val="clear" w:color="auto" w:fill="DEEAF6" w:themeFill="accent1" w:themeFillTint="33"/>
            <w:hideMark/>
          </w:tcPr>
          <w:p w14:paraId="24611E61" w14:textId="77777777" w:rsidR="00DE51F3" w:rsidRPr="00270064" w:rsidRDefault="00DE51F3" w:rsidP="00FE76ED">
            <w:pPr>
              <w:spacing w:after="0" w:line="240" w:lineRule="auto"/>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10</w:t>
            </w:r>
          </w:p>
        </w:tc>
      </w:tr>
      <w:tr w:rsidR="00DE51F3" w:rsidRPr="005410DB" w14:paraId="5DA913BC" w14:textId="77777777" w:rsidTr="002F1411">
        <w:tc>
          <w:tcPr>
            <w:tcW w:w="247" w:type="pct"/>
            <w:shd w:val="clear" w:color="auto" w:fill="auto"/>
          </w:tcPr>
          <w:p w14:paraId="288BC7EA"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158132C7"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 doprinosi boljem upravljanju vodama, uključujući upravljanje gnojivima i pesticidima (fokus područje 4B)</w:t>
            </w:r>
          </w:p>
        </w:tc>
        <w:tc>
          <w:tcPr>
            <w:tcW w:w="499" w:type="pct"/>
            <w:shd w:val="clear" w:color="auto" w:fill="auto"/>
            <w:hideMark/>
          </w:tcPr>
          <w:p w14:paraId="1885BCCF"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709BD41A" w14:textId="77777777" w:rsidTr="002F1411">
        <w:tc>
          <w:tcPr>
            <w:tcW w:w="247" w:type="pct"/>
            <w:shd w:val="clear" w:color="auto" w:fill="auto"/>
          </w:tcPr>
          <w:p w14:paraId="3A66F887"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1B5915BB"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 doprinosi sprečavanju erozije tla i bolje upravljanje tlom (fokus područje 4C)</w:t>
            </w:r>
          </w:p>
        </w:tc>
        <w:tc>
          <w:tcPr>
            <w:tcW w:w="499" w:type="pct"/>
            <w:shd w:val="clear" w:color="auto" w:fill="auto"/>
            <w:hideMark/>
          </w:tcPr>
          <w:p w14:paraId="43A373BC"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13A4847B" w14:textId="77777777" w:rsidTr="00FE76ED">
        <w:tc>
          <w:tcPr>
            <w:tcW w:w="247" w:type="pct"/>
            <w:shd w:val="clear" w:color="auto" w:fill="DEEAF6" w:themeFill="accent1" w:themeFillTint="33"/>
            <w:hideMark/>
          </w:tcPr>
          <w:p w14:paraId="2524DD5D"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8</w:t>
            </w:r>
          </w:p>
        </w:tc>
        <w:tc>
          <w:tcPr>
            <w:tcW w:w="4254" w:type="pct"/>
            <w:shd w:val="clear" w:color="auto" w:fill="DEEAF6" w:themeFill="accent1" w:themeFillTint="33"/>
            <w:hideMark/>
          </w:tcPr>
          <w:p w14:paraId="124CEC44"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 doprinosi promicanju učinkovitosti resursa te poticanje pomaka prema gospodarstvu s niskom razinom ugljika otpornom na klimatske promjene (P5)</w:t>
            </w:r>
          </w:p>
        </w:tc>
        <w:tc>
          <w:tcPr>
            <w:tcW w:w="499" w:type="pct"/>
            <w:shd w:val="clear" w:color="auto" w:fill="DEEAF6" w:themeFill="accent1" w:themeFillTint="33"/>
            <w:hideMark/>
          </w:tcPr>
          <w:p w14:paraId="2C109803" w14:textId="77777777" w:rsidR="00DE51F3" w:rsidRPr="00270064" w:rsidRDefault="00DE51F3" w:rsidP="00FE76ED">
            <w:pPr>
              <w:spacing w:after="0" w:line="240" w:lineRule="auto"/>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15</w:t>
            </w:r>
          </w:p>
        </w:tc>
      </w:tr>
      <w:tr w:rsidR="00DE51F3" w:rsidRPr="005410DB" w14:paraId="73ADFBA4" w14:textId="77777777" w:rsidTr="002F1411">
        <w:tc>
          <w:tcPr>
            <w:tcW w:w="247" w:type="pct"/>
            <w:shd w:val="clear" w:color="auto" w:fill="auto"/>
          </w:tcPr>
          <w:p w14:paraId="297B30E9"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76102665"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 xml:space="preserve">ulaganje doprinosi povećanju učinkovitosti u korištenju vode u poljoprivredi </w:t>
            </w:r>
          </w:p>
          <w:p w14:paraId="649DE308"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(fokus područje 5A)</w:t>
            </w:r>
          </w:p>
        </w:tc>
        <w:tc>
          <w:tcPr>
            <w:tcW w:w="499" w:type="pct"/>
            <w:shd w:val="clear" w:color="auto" w:fill="auto"/>
            <w:hideMark/>
          </w:tcPr>
          <w:p w14:paraId="181B8AF1"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0309919D" w14:textId="77777777" w:rsidTr="002F1411">
        <w:tc>
          <w:tcPr>
            <w:tcW w:w="247" w:type="pct"/>
            <w:shd w:val="clear" w:color="auto" w:fill="auto"/>
          </w:tcPr>
          <w:p w14:paraId="749BB657"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14AF19E0"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 doprinosi povećanju učinkovitosti u korištenju energije u poljoprivredi i preradi hrane (fokus područje 5B)</w:t>
            </w:r>
          </w:p>
        </w:tc>
        <w:tc>
          <w:tcPr>
            <w:tcW w:w="499" w:type="pct"/>
            <w:shd w:val="clear" w:color="auto" w:fill="auto"/>
            <w:hideMark/>
          </w:tcPr>
          <w:p w14:paraId="1C805A01"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029639F0" w14:textId="77777777" w:rsidTr="002F1411">
        <w:tc>
          <w:tcPr>
            <w:tcW w:w="247" w:type="pct"/>
            <w:shd w:val="clear" w:color="auto" w:fill="auto"/>
          </w:tcPr>
          <w:p w14:paraId="2123DED2" w14:textId="77777777" w:rsidR="00DE51F3" w:rsidRPr="00270064" w:rsidRDefault="00DE51F3" w:rsidP="002F1411">
            <w:pPr>
              <w:spacing w:after="0" w:line="240" w:lineRule="auto"/>
              <w:rPr>
                <w:rFonts w:ascii="Times New Roman" w:hAnsi="Times New Roman"/>
                <w:b/>
                <w:bCs/>
              </w:rPr>
            </w:pPr>
          </w:p>
        </w:tc>
        <w:tc>
          <w:tcPr>
            <w:tcW w:w="4254" w:type="pct"/>
            <w:shd w:val="clear" w:color="auto" w:fill="auto"/>
            <w:hideMark/>
          </w:tcPr>
          <w:p w14:paraId="7827ED43"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ulaganje doprinosi smanjenju emisije stakleničkih plinova i amonijaka iz poljoprivrede (fokus područje 5D)</w:t>
            </w:r>
          </w:p>
        </w:tc>
        <w:tc>
          <w:tcPr>
            <w:tcW w:w="499" w:type="pct"/>
            <w:shd w:val="clear" w:color="auto" w:fill="auto"/>
            <w:hideMark/>
          </w:tcPr>
          <w:p w14:paraId="2EC6256B"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35CDF1A6" w14:textId="77777777" w:rsidTr="00FE76ED">
        <w:tc>
          <w:tcPr>
            <w:tcW w:w="247" w:type="pct"/>
            <w:shd w:val="clear" w:color="auto" w:fill="DEEAF6" w:themeFill="accent1" w:themeFillTint="33"/>
            <w:hideMark/>
          </w:tcPr>
          <w:p w14:paraId="58396B47"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9</w:t>
            </w:r>
          </w:p>
        </w:tc>
        <w:tc>
          <w:tcPr>
            <w:tcW w:w="4254" w:type="pct"/>
            <w:shd w:val="clear" w:color="auto" w:fill="DEEAF6" w:themeFill="accent1" w:themeFillTint="33"/>
            <w:hideMark/>
          </w:tcPr>
          <w:p w14:paraId="2DD55A63"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Zatvorena financijska konstrukcija</w:t>
            </w:r>
          </w:p>
        </w:tc>
        <w:tc>
          <w:tcPr>
            <w:tcW w:w="499" w:type="pct"/>
            <w:shd w:val="clear" w:color="auto" w:fill="DEEAF6" w:themeFill="accent1" w:themeFillTint="33"/>
            <w:hideMark/>
          </w:tcPr>
          <w:p w14:paraId="6CF95F67"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5410DB" w14:paraId="25E30C1E" w14:textId="77777777" w:rsidTr="00FE76ED">
        <w:tc>
          <w:tcPr>
            <w:tcW w:w="247" w:type="pct"/>
            <w:shd w:val="clear" w:color="auto" w:fill="DEEAF6" w:themeFill="accent1" w:themeFillTint="33"/>
          </w:tcPr>
          <w:p w14:paraId="38BC3144"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10</w:t>
            </w:r>
          </w:p>
        </w:tc>
        <w:tc>
          <w:tcPr>
            <w:tcW w:w="4254" w:type="pct"/>
            <w:shd w:val="clear" w:color="auto" w:fill="DEEAF6" w:themeFill="accent1" w:themeFillTint="33"/>
          </w:tcPr>
          <w:p w14:paraId="26BACDE1"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Zapošljavanje (nova radna mjesta)</w:t>
            </w:r>
          </w:p>
        </w:tc>
        <w:tc>
          <w:tcPr>
            <w:tcW w:w="499" w:type="pct"/>
            <w:shd w:val="clear" w:color="auto" w:fill="DEEAF6" w:themeFill="accent1" w:themeFillTint="33"/>
          </w:tcPr>
          <w:p w14:paraId="6778F1D9"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10</w:t>
            </w:r>
          </w:p>
        </w:tc>
      </w:tr>
      <w:tr w:rsidR="00DE51F3" w:rsidRPr="005410DB" w14:paraId="7CF530E4" w14:textId="77777777" w:rsidTr="00FE76ED">
        <w:tc>
          <w:tcPr>
            <w:tcW w:w="247" w:type="pct"/>
            <w:shd w:val="clear" w:color="auto" w:fill="DEEAF6" w:themeFill="accent1" w:themeFillTint="33"/>
          </w:tcPr>
          <w:p w14:paraId="12549F29"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11</w:t>
            </w:r>
          </w:p>
        </w:tc>
        <w:tc>
          <w:tcPr>
            <w:tcW w:w="4254" w:type="pct"/>
            <w:shd w:val="clear" w:color="auto" w:fill="DEEAF6" w:themeFill="accent1" w:themeFillTint="33"/>
          </w:tcPr>
          <w:p w14:paraId="536AAD94" w14:textId="77777777" w:rsidR="00DE51F3" w:rsidRPr="00270064" w:rsidRDefault="00DE51F3" w:rsidP="002F1411">
            <w:pPr>
              <w:spacing w:after="0" w:line="240" w:lineRule="auto"/>
              <w:rPr>
                <w:rFonts w:ascii="Times New Roman" w:hAnsi="Times New Roman"/>
              </w:rPr>
            </w:pPr>
            <w:r w:rsidRPr="00270064">
              <w:rPr>
                <w:rFonts w:ascii="Times New Roman" w:hAnsi="Times New Roman"/>
              </w:rPr>
              <w:t>Održivost projekta</w:t>
            </w:r>
          </w:p>
        </w:tc>
        <w:tc>
          <w:tcPr>
            <w:tcW w:w="499" w:type="pct"/>
            <w:shd w:val="clear" w:color="auto" w:fill="DEEAF6" w:themeFill="accent1" w:themeFillTint="33"/>
          </w:tcPr>
          <w:p w14:paraId="3E91DDC2" w14:textId="77777777" w:rsidR="00DE51F3" w:rsidRPr="00270064" w:rsidRDefault="00DE51F3" w:rsidP="00FE76ED">
            <w:pPr>
              <w:spacing w:after="0" w:line="240" w:lineRule="auto"/>
              <w:jc w:val="center"/>
              <w:rPr>
                <w:rFonts w:ascii="Times New Roman" w:hAnsi="Times New Roman"/>
              </w:rPr>
            </w:pPr>
            <w:r w:rsidRPr="00270064">
              <w:rPr>
                <w:rFonts w:ascii="Times New Roman" w:hAnsi="Times New Roman"/>
              </w:rPr>
              <w:t>5</w:t>
            </w:r>
          </w:p>
        </w:tc>
      </w:tr>
      <w:tr w:rsidR="00DE51F3" w:rsidRPr="00270064" w14:paraId="53CDF217" w14:textId="77777777" w:rsidTr="00FE76ED">
        <w:tc>
          <w:tcPr>
            <w:tcW w:w="4501" w:type="pct"/>
            <w:gridSpan w:val="2"/>
            <w:shd w:val="clear" w:color="auto" w:fill="BDD6EE" w:themeFill="accent1" w:themeFillTint="66"/>
            <w:hideMark/>
          </w:tcPr>
          <w:p w14:paraId="65619DBA"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MAKSIMALNI BROJ BODOVA</w:t>
            </w:r>
          </w:p>
        </w:tc>
        <w:tc>
          <w:tcPr>
            <w:tcW w:w="499" w:type="pct"/>
            <w:shd w:val="clear" w:color="auto" w:fill="BDD6EE" w:themeFill="accent1" w:themeFillTint="66"/>
            <w:hideMark/>
          </w:tcPr>
          <w:p w14:paraId="6CECCEFF" w14:textId="77777777" w:rsidR="00DE51F3" w:rsidRPr="00270064" w:rsidRDefault="00DE51F3" w:rsidP="00FE76ED">
            <w:pPr>
              <w:spacing w:after="0" w:line="240" w:lineRule="auto"/>
              <w:jc w:val="center"/>
              <w:rPr>
                <w:rFonts w:ascii="Times New Roman" w:hAnsi="Times New Roman"/>
                <w:b/>
              </w:rPr>
            </w:pPr>
            <w:r w:rsidRPr="00270064">
              <w:rPr>
                <w:rFonts w:ascii="Times New Roman" w:hAnsi="Times New Roman"/>
                <w:b/>
              </w:rPr>
              <w:t>120</w:t>
            </w:r>
          </w:p>
        </w:tc>
      </w:tr>
      <w:tr w:rsidR="00DE51F3" w:rsidRPr="00270064" w14:paraId="5F916F31" w14:textId="77777777" w:rsidTr="00FE76ED">
        <w:tc>
          <w:tcPr>
            <w:tcW w:w="4501" w:type="pct"/>
            <w:gridSpan w:val="2"/>
            <w:shd w:val="clear" w:color="auto" w:fill="BDD6EE" w:themeFill="accent1" w:themeFillTint="66"/>
            <w:hideMark/>
          </w:tcPr>
          <w:p w14:paraId="1ECD3419" w14:textId="77777777" w:rsidR="00DE51F3" w:rsidRPr="00270064" w:rsidRDefault="00DE51F3" w:rsidP="002F1411">
            <w:pPr>
              <w:spacing w:after="0" w:line="240" w:lineRule="auto"/>
              <w:rPr>
                <w:rFonts w:ascii="Times New Roman" w:hAnsi="Times New Roman"/>
                <w:b/>
                <w:bCs/>
              </w:rPr>
            </w:pPr>
            <w:r w:rsidRPr="00270064">
              <w:rPr>
                <w:rFonts w:ascii="Times New Roman" w:hAnsi="Times New Roman"/>
                <w:b/>
                <w:bCs/>
              </w:rPr>
              <w:t>PRAG PROLAZNOSTI</w:t>
            </w:r>
          </w:p>
        </w:tc>
        <w:tc>
          <w:tcPr>
            <w:tcW w:w="499" w:type="pct"/>
            <w:shd w:val="clear" w:color="auto" w:fill="BDD6EE" w:themeFill="accent1" w:themeFillTint="66"/>
            <w:hideMark/>
          </w:tcPr>
          <w:p w14:paraId="41547175" w14:textId="77777777" w:rsidR="00DE51F3" w:rsidRPr="00270064" w:rsidRDefault="00DE51F3" w:rsidP="00FE76ED">
            <w:pPr>
              <w:spacing w:after="0" w:line="240" w:lineRule="auto"/>
              <w:jc w:val="center"/>
              <w:rPr>
                <w:rFonts w:ascii="Times New Roman" w:hAnsi="Times New Roman"/>
                <w:b/>
              </w:rPr>
            </w:pPr>
            <w:r>
              <w:rPr>
                <w:rFonts w:ascii="Times New Roman" w:hAnsi="Times New Roman"/>
                <w:b/>
              </w:rPr>
              <w:t>40</w:t>
            </w:r>
          </w:p>
        </w:tc>
      </w:tr>
    </w:tbl>
    <w:p w14:paraId="696394E6" w14:textId="77777777" w:rsidR="00DE51F3" w:rsidRDefault="00DE51F3"/>
    <w:p w14:paraId="2C541D30" w14:textId="77777777" w:rsidR="00910E3B" w:rsidRDefault="00910E3B">
      <w:pPr>
        <w:rPr>
          <w:rFonts w:ascii="Times New Roman" w:hAnsi="Times New Roman" w:cs="Times New Roman"/>
          <w:b/>
          <w:u w:val="single"/>
        </w:rPr>
      </w:pPr>
    </w:p>
    <w:p w14:paraId="31F087EA" w14:textId="77777777" w:rsidR="005F40B0" w:rsidRPr="00FE76ED" w:rsidRDefault="005F40B0">
      <w:pPr>
        <w:rPr>
          <w:rFonts w:ascii="Times New Roman" w:hAnsi="Times New Roman" w:cs="Times New Roman"/>
          <w:b/>
          <w:u w:val="single"/>
        </w:rPr>
      </w:pPr>
      <w:r w:rsidRPr="00A17396">
        <w:rPr>
          <w:rFonts w:ascii="Times New Roman" w:hAnsi="Times New Roman" w:cs="Times New Roman"/>
          <w:b/>
          <w:u w:val="single"/>
        </w:rPr>
        <w:lastRenderedPageBreak/>
        <w:t>Kriterij odabira br. 1. Veličina gospodarstva SO</w:t>
      </w:r>
    </w:p>
    <w:p w14:paraId="739AEECD" w14:textId="77777777" w:rsidR="005F40B0" w:rsidRDefault="005F40B0" w:rsidP="00DE51F3">
      <w:pPr>
        <w:jc w:val="both"/>
        <w:rPr>
          <w:rFonts w:ascii="Times New Roman" w:hAnsi="Times New Roman" w:cs="Times New Roman"/>
        </w:rPr>
      </w:pPr>
      <w:r w:rsidRPr="00FE76ED">
        <w:rPr>
          <w:rFonts w:ascii="Times New Roman" w:hAnsi="Times New Roman" w:cs="Times New Roman"/>
        </w:rPr>
        <w:t>Da bi nositelj projekta ostvario bodove po navedenom kriteriju mora dostaviti Potvrdu o ekonomskoj veličini poljoprivrednog gospodarstva, izdane od Savjetodavne službe nakon objave Natječaja te potpisane od djelatnika Savjetodavne službe. Nositelj će si dodijeliti odgovarajuće bodove sukladno ekonomskoj veličini.</w:t>
      </w:r>
    </w:p>
    <w:p w14:paraId="19C823AA" w14:textId="77777777" w:rsidR="00910E3B" w:rsidRPr="00A17396" w:rsidRDefault="00910E3B" w:rsidP="00910E3B">
      <w:pPr>
        <w:shd w:val="clear" w:color="auto" w:fill="FFFFFF" w:themeFill="background1"/>
        <w:jc w:val="both"/>
        <w:rPr>
          <w:rFonts w:ascii="Times New Roman" w:hAnsi="Times New Roman" w:cs="Times New Roman"/>
          <w:b/>
          <w:sz w:val="24"/>
          <w:szCs w:val="24"/>
          <w:u w:val="single"/>
        </w:rPr>
      </w:pPr>
      <w:r w:rsidRPr="00A17396">
        <w:rPr>
          <w:rFonts w:ascii="Times New Roman" w:hAnsi="Times New Roman" w:cs="Times New Roman"/>
          <w:b/>
          <w:sz w:val="24"/>
          <w:szCs w:val="24"/>
          <w:u w:val="single"/>
        </w:rPr>
        <w:t>Potvrda EVPG</w:t>
      </w:r>
    </w:p>
    <w:p w14:paraId="401B1DC7" w14:textId="77777777" w:rsidR="00910E3B" w:rsidRPr="00104B3A" w:rsidRDefault="00910E3B" w:rsidP="00910E3B">
      <w:pPr>
        <w:shd w:val="clear" w:color="auto" w:fill="FFFFFF" w:themeFill="background1"/>
        <w:jc w:val="both"/>
        <w:rPr>
          <w:rFonts w:ascii="Times New Roman" w:hAnsi="Times New Roman" w:cs="Times New Roman"/>
          <w:sz w:val="24"/>
          <w:szCs w:val="24"/>
        </w:rPr>
      </w:pPr>
      <w:r w:rsidRPr="00104B3A">
        <w:rPr>
          <w:rFonts w:ascii="Times New Roman" w:hAnsi="Times New Roman" w:cs="Times New Roman"/>
          <w:sz w:val="24"/>
          <w:szCs w:val="24"/>
        </w:rPr>
        <w:t xml:space="preserve">Prilikom izrade Izračuna ekonomske veličine poljoprivrednog gospodarstva sve proizvodne jedinice koje predstavljaju utvrđeni ulazni prag za potporu (SO) poljoprivrednog gospodarstva za koje nositelj projekta traži potporu moraju biti upisane u odgovarajuće registre sukladno propisima. </w:t>
      </w:r>
    </w:p>
    <w:p w14:paraId="4D4E59B1" w14:textId="292D3AA7" w:rsidR="00910E3B" w:rsidRPr="00A17396" w:rsidRDefault="00910E3B" w:rsidP="00910E3B">
      <w:pPr>
        <w:shd w:val="clear" w:color="auto" w:fill="FFFFFF" w:themeFill="background1"/>
        <w:jc w:val="both"/>
        <w:rPr>
          <w:rFonts w:ascii="Times New Roman" w:hAnsi="Times New Roman" w:cs="Times New Roman"/>
          <w:sz w:val="24"/>
          <w:szCs w:val="24"/>
        </w:rPr>
      </w:pPr>
      <w:r w:rsidRPr="00A17396">
        <w:rPr>
          <w:rFonts w:ascii="Times New Roman" w:hAnsi="Times New Roman" w:cs="Times New Roman"/>
          <w:sz w:val="24"/>
          <w:szCs w:val="24"/>
        </w:rPr>
        <w:t>Prilikom izračuna ekonomske veličine poljoprivrednog gospodarstva, Uprava za stručnu podršku u poljoprivredi i ribarstvu neće uzeti u obzir izmjene u ARKOD/JRDŽ-u</w:t>
      </w:r>
      <w:r w:rsidR="006D5DB0">
        <w:rPr>
          <w:rFonts w:ascii="Times New Roman" w:hAnsi="Times New Roman" w:cs="Times New Roman"/>
          <w:sz w:val="24"/>
          <w:szCs w:val="24"/>
        </w:rPr>
        <w:t xml:space="preserve"> koje su nastale nakon 01. siječnja 2022</w:t>
      </w:r>
      <w:r w:rsidRPr="00A17396">
        <w:rPr>
          <w:rFonts w:ascii="Times New Roman" w:hAnsi="Times New Roman" w:cs="Times New Roman"/>
          <w:sz w:val="24"/>
          <w:szCs w:val="24"/>
        </w:rPr>
        <w:t>. godine.</w:t>
      </w:r>
    </w:p>
    <w:p w14:paraId="4542D06F" w14:textId="0819A0CF" w:rsidR="00910E3B" w:rsidRPr="00DB1289" w:rsidRDefault="00DB1289" w:rsidP="00910E3B">
      <w:pPr>
        <w:shd w:val="clear" w:color="auto" w:fill="FFFFFF" w:themeFill="background1"/>
        <w:jc w:val="both"/>
        <w:rPr>
          <w:rFonts w:ascii="Times New Roman" w:hAnsi="Times New Roman" w:cs="Times New Roman"/>
          <w:sz w:val="24"/>
          <w:szCs w:val="24"/>
        </w:rPr>
      </w:pPr>
      <w:r w:rsidRPr="00DB1289">
        <w:rPr>
          <w:rFonts w:ascii="Times New Roman" w:hAnsi="Times New Roman" w:cs="Times New Roman"/>
          <w:sz w:val="24"/>
          <w:szCs w:val="24"/>
        </w:rPr>
        <w:t xml:space="preserve">Poljoprivrednici </w:t>
      </w:r>
      <w:r w:rsidR="00910E3B" w:rsidRPr="00DB1289">
        <w:rPr>
          <w:rFonts w:ascii="Times New Roman" w:hAnsi="Times New Roman" w:cs="Times New Roman"/>
          <w:sz w:val="24"/>
          <w:szCs w:val="24"/>
        </w:rPr>
        <w:t>koji nisu imali do stupanja na snagu Zakona o poljoprivredi (NN br. 118/18; u daljnjem tekstu: Zakon) obvezu upisa u Upisnik poljoprivrednika, da bi bili prihvatljivi na ovom natječaju moraju biti upisani u Upisnik poljoprivrednika u skladu s člankom 118. Zakona do dana podnošenja prijave projekta, te su pri tome obvezni dokazati ekonomsku veličinu poljoprivrednog gospodarstva, odnosno imaju l</w:t>
      </w:r>
      <w:r w:rsidR="006D5DB0" w:rsidRPr="00DB1289">
        <w:rPr>
          <w:rFonts w:ascii="Times New Roman" w:hAnsi="Times New Roman" w:cs="Times New Roman"/>
          <w:sz w:val="24"/>
          <w:szCs w:val="24"/>
        </w:rPr>
        <w:t>i ekonomske resurse do 01. siječnja 2022</w:t>
      </w:r>
      <w:r w:rsidR="00910E3B" w:rsidRPr="00DB1289">
        <w:rPr>
          <w:rFonts w:ascii="Times New Roman" w:hAnsi="Times New Roman" w:cs="Times New Roman"/>
          <w:sz w:val="24"/>
          <w:szCs w:val="24"/>
        </w:rPr>
        <w:t>. godine.</w:t>
      </w:r>
    </w:p>
    <w:p w14:paraId="065D2ABF" w14:textId="77777777" w:rsidR="00104B3A" w:rsidRDefault="00104B3A" w:rsidP="00910E3B">
      <w:pPr>
        <w:shd w:val="clear" w:color="auto" w:fill="FFFFFF" w:themeFill="background1"/>
        <w:jc w:val="both"/>
        <w:rPr>
          <w:rFonts w:ascii="Times New Roman" w:hAnsi="Times New Roman" w:cs="Times New Roman"/>
          <w:sz w:val="24"/>
          <w:szCs w:val="24"/>
        </w:rPr>
      </w:pPr>
    </w:p>
    <w:tbl>
      <w:tblPr>
        <w:tblStyle w:val="Reetkatablice"/>
        <w:tblW w:w="9450" w:type="dxa"/>
        <w:tblInd w:w="-5" w:type="dxa"/>
        <w:tblLook w:val="04A0" w:firstRow="1" w:lastRow="0" w:firstColumn="1" w:lastColumn="0" w:noHBand="0" w:noVBand="1"/>
      </w:tblPr>
      <w:tblGrid>
        <w:gridCol w:w="9450"/>
      </w:tblGrid>
      <w:tr w:rsidR="00910E3B" w:rsidRPr="00186D76" w14:paraId="1299F7C8" w14:textId="77777777" w:rsidTr="00104B3A">
        <w:tc>
          <w:tcPr>
            <w:tcW w:w="9450" w:type="dxa"/>
            <w:shd w:val="clear" w:color="auto" w:fill="auto"/>
          </w:tcPr>
          <w:p w14:paraId="118C6D44" w14:textId="77777777" w:rsidR="00910E3B" w:rsidRPr="00104B3A" w:rsidRDefault="00910E3B" w:rsidP="00B71A64">
            <w:pPr>
              <w:pStyle w:val="Odlomakpopisa"/>
              <w:shd w:val="clear" w:color="auto" w:fill="FFFFFF" w:themeFill="background1"/>
              <w:ind w:left="0"/>
              <w:jc w:val="both"/>
              <w:rPr>
                <w:rFonts w:ascii="Times New Roman" w:hAnsi="Times New Roman" w:cs="Times New Roman"/>
                <w:bCs/>
                <w:sz w:val="24"/>
                <w:szCs w:val="24"/>
                <w:lang w:val="hr-HR"/>
              </w:rPr>
            </w:pPr>
            <w:r w:rsidRPr="00104B3A">
              <w:rPr>
                <w:rFonts w:ascii="Times New Roman" w:hAnsi="Times New Roman" w:cs="Times New Roman"/>
                <w:b/>
                <w:bCs/>
                <w:sz w:val="24"/>
                <w:szCs w:val="24"/>
                <w:lang w:val="hr-HR"/>
              </w:rPr>
              <w:t>Napomena</w:t>
            </w:r>
            <w:r w:rsidRPr="00104B3A">
              <w:rPr>
                <w:rFonts w:ascii="Times New Roman" w:hAnsi="Times New Roman" w:cs="Times New Roman"/>
                <w:bCs/>
                <w:sz w:val="24"/>
                <w:szCs w:val="24"/>
                <w:lang w:val="hr-HR"/>
              </w:rPr>
              <w:t xml:space="preserve">: </w:t>
            </w:r>
          </w:p>
          <w:p w14:paraId="53488AE4" w14:textId="77777777" w:rsidR="00910E3B" w:rsidRPr="00104B3A" w:rsidRDefault="00910E3B" w:rsidP="00B71A64">
            <w:pPr>
              <w:pStyle w:val="Odlomakpopisa"/>
              <w:shd w:val="clear" w:color="auto" w:fill="FFFFFF" w:themeFill="background1"/>
              <w:ind w:left="0"/>
              <w:jc w:val="both"/>
              <w:rPr>
                <w:rFonts w:ascii="Times New Roman" w:hAnsi="Times New Roman" w:cs="Times New Roman"/>
                <w:bCs/>
                <w:sz w:val="24"/>
                <w:szCs w:val="24"/>
                <w:lang w:val="hr-HR"/>
              </w:rPr>
            </w:pPr>
          </w:p>
          <w:p w14:paraId="210527B8" w14:textId="77777777" w:rsidR="00910E3B" w:rsidRPr="00104B3A" w:rsidRDefault="00910E3B" w:rsidP="00B71A64">
            <w:pPr>
              <w:pStyle w:val="Odlomakpopisa"/>
              <w:shd w:val="clear" w:color="auto" w:fill="FFFFFF" w:themeFill="background1"/>
              <w:ind w:left="0"/>
              <w:jc w:val="both"/>
              <w:rPr>
                <w:rFonts w:ascii="Times New Roman" w:hAnsi="Times New Roman" w:cs="Times New Roman"/>
                <w:bCs/>
                <w:sz w:val="24"/>
                <w:szCs w:val="24"/>
                <w:lang w:val="hr-HR"/>
              </w:rPr>
            </w:pPr>
            <w:r w:rsidRPr="00104B3A">
              <w:rPr>
                <w:rFonts w:ascii="Times New Roman" w:hAnsi="Times New Roman" w:cs="Times New Roman"/>
                <w:bCs/>
                <w:sz w:val="24"/>
                <w:szCs w:val="24"/>
                <w:lang w:val="hr-HR"/>
              </w:rPr>
              <w:t>Prilikom traženja Potvrde EVPG, nositelj projekta je u obvezi naglasiti djelatnika Uprave za stručnu podršku u poljoprivredi i ribarstvu sljedeće:</w:t>
            </w:r>
          </w:p>
          <w:p w14:paraId="5DD17DFB" w14:textId="77777777" w:rsidR="00910E3B" w:rsidRPr="00104B3A" w:rsidRDefault="00910E3B" w:rsidP="00B71A64">
            <w:pPr>
              <w:pStyle w:val="Odlomakpopisa"/>
              <w:shd w:val="clear" w:color="auto" w:fill="FFFFFF" w:themeFill="background1"/>
              <w:ind w:left="0"/>
              <w:jc w:val="both"/>
              <w:rPr>
                <w:rFonts w:ascii="Times New Roman" w:hAnsi="Times New Roman" w:cs="Times New Roman"/>
                <w:bCs/>
                <w:sz w:val="24"/>
                <w:szCs w:val="24"/>
                <w:lang w:val="hr-HR"/>
              </w:rPr>
            </w:pPr>
            <w:r w:rsidRPr="00104B3A">
              <w:rPr>
                <w:rFonts w:ascii="Times New Roman" w:hAnsi="Times New Roman" w:cs="Times New Roman"/>
                <w:bCs/>
                <w:sz w:val="24"/>
                <w:szCs w:val="24"/>
                <w:lang w:val="hr-HR"/>
              </w:rPr>
              <w:t>- naziv LAG-a i tip operacije za koji je objavljen natječaj</w:t>
            </w:r>
          </w:p>
          <w:p w14:paraId="48DAF29B" w14:textId="77777777" w:rsidR="00910E3B" w:rsidRPr="00186D76" w:rsidRDefault="00910E3B" w:rsidP="00B71A64">
            <w:pPr>
              <w:pStyle w:val="Odlomakpopisa"/>
              <w:shd w:val="clear" w:color="auto" w:fill="FFFFFF" w:themeFill="background1"/>
              <w:ind w:left="0"/>
              <w:jc w:val="both"/>
              <w:rPr>
                <w:rFonts w:ascii="Times New Roman" w:hAnsi="Times New Roman" w:cs="Times New Roman"/>
                <w:sz w:val="24"/>
                <w:szCs w:val="24"/>
                <w:lang w:val="hr-HR"/>
              </w:rPr>
            </w:pPr>
            <w:r w:rsidRPr="00104B3A">
              <w:rPr>
                <w:rFonts w:ascii="Times New Roman" w:hAnsi="Times New Roman" w:cs="Times New Roman"/>
                <w:bCs/>
                <w:sz w:val="24"/>
                <w:szCs w:val="24"/>
                <w:lang w:val="hr-HR"/>
              </w:rPr>
              <w:t>- datum objave LAG natječaja na koji planira podnijeti prijavu projekta</w:t>
            </w:r>
          </w:p>
        </w:tc>
      </w:tr>
    </w:tbl>
    <w:p w14:paraId="37C37478" w14:textId="77777777" w:rsidR="00910E3B" w:rsidRPr="00FE76ED" w:rsidRDefault="00910E3B" w:rsidP="00DE51F3">
      <w:pPr>
        <w:jc w:val="both"/>
        <w:rPr>
          <w:rFonts w:ascii="Times New Roman" w:hAnsi="Times New Roman" w:cs="Times New Roman"/>
        </w:rPr>
      </w:pPr>
    </w:p>
    <w:p w14:paraId="6057FE00" w14:textId="77777777" w:rsidR="005F40B0" w:rsidRPr="00FE76ED" w:rsidRDefault="005F40B0">
      <w:pPr>
        <w:rPr>
          <w:rFonts w:ascii="Times New Roman" w:hAnsi="Times New Roman" w:cs="Times New Roman"/>
        </w:rPr>
      </w:pPr>
    </w:p>
    <w:p w14:paraId="2AB8411C" w14:textId="77777777" w:rsidR="005F40B0" w:rsidRPr="00FE76ED" w:rsidRDefault="005F40B0">
      <w:pPr>
        <w:rPr>
          <w:rFonts w:ascii="Times New Roman" w:hAnsi="Times New Roman" w:cs="Times New Roman"/>
          <w:b/>
          <w:u w:val="single"/>
        </w:rPr>
      </w:pPr>
      <w:r w:rsidRPr="00FE76ED">
        <w:rPr>
          <w:rFonts w:ascii="Times New Roman" w:hAnsi="Times New Roman" w:cs="Times New Roman"/>
          <w:b/>
          <w:u w:val="single"/>
        </w:rPr>
        <w:t>Kriterij odabira br. 2. Udruživanje proizvođača (proizvođačka grupa/organizacija, zadruga ili zajednički projekt)</w:t>
      </w:r>
    </w:p>
    <w:p w14:paraId="79A6935A" w14:textId="77777777" w:rsidR="005F40B0" w:rsidRPr="00FE76ED" w:rsidRDefault="005F40B0" w:rsidP="00DE51F3">
      <w:pPr>
        <w:jc w:val="both"/>
        <w:rPr>
          <w:rFonts w:ascii="Times New Roman" w:hAnsi="Times New Roman" w:cs="Times New Roman"/>
        </w:rPr>
      </w:pPr>
      <w:r w:rsidRPr="00FE76ED">
        <w:rPr>
          <w:rFonts w:ascii="Times New Roman" w:hAnsi="Times New Roman" w:cs="Times New Roman"/>
        </w:rPr>
        <w:t>Da bi nositelj projekta ostvario 10 bodova prema navedenom kriteriju ako je prijavitelj proizvođačka grupa/organizacija, zadruga ili zajednički projekt, a što se dokazuje Rješenjem o priznavanju proizvođačke organizacije izdano od Ministarstva poljoprivrede, izvatkom iz registra zadruga ili odgovarajućeg registra, Partnerskim sporazumom i ostalom odgovarajućom dokumentacijom. Članovi udruženja proizvođača koji prijavljuju projekt samostalno na navedenom kriteriju ne ostvaruju dodatnih 10 bodova.</w:t>
      </w:r>
    </w:p>
    <w:p w14:paraId="066FEF24" w14:textId="77777777" w:rsidR="005F40B0" w:rsidRDefault="005F40B0">
      <w:pPr>
        <w:rPr>
          <w:rFonts w:ascii="Times New Roman" w:hAnsi="Times New Roman" w:cs="Times New Roman"/>
        </w:rPr>
      </w:pPr>
    </w:p>
    <w:p w14:paraId="64480194" w14:textId="77777777" w:rsidR="00C301E5" w:rsidRDefault="00C301E5">
      <w:pPr>
        <w:rPr>
          <w:rFonts w:ascii="Times New Roman" w:hAnsi="Times New Roman" w:cs="Times New Roman"/>
        </w:rPr>
      </w:pPr>
    </w:p>
    <w:p w14:paraId="52C52217" w14:textId="77777777" w:rsidR="00C301E5" w:rsidRPr="00FE76ED" w:rsidRDefault="00C301E5">
      <w:pPr>
        <w:rPr>
          <w:rFonts w:ascii="Times New Roman" w:hAnsi="Times New Roman" w:cs="Times New Roman"/>
        </w:rPr>
      </w:pPr>
    </w:p>
    <w:p w14:paraId="0F35ECE8" w14:textId="77777777" w:rsidR="005F40B0" w:rsidRPr="00104B3A" w:rsidRDefault="005F40B0">
      <w:pPr>
        <w:rPr>
          <w:rFonts w:ascii="Times New Roman" w:hAnsi="Times New Roman" w:cs="Times New Roman"/>
          <w:b/>
          <w:u w:val="single"/>
        </w:rPr>
      </w:pPr>
      <w:r w:rsidRPr="00104B3A">
        <w:rPr>
          <w:rFonts w:ascii="Times New Roman" w:hAnsi="Times New Roman" w:cs="Times New Roman"/>
          <w:b/>
          <w:u w:val="single"/>
        </w:rPr>
        <w:lastRenderedPageBreak/>
        <w:t>Kriterij odabira br. 3. Stručna sprema i radno iskustvo nositelja ili člana/odgovorne osobe ili zaposlenika</w:t>
      </w:r>
    </w:p>
    <w:p w14:paraId="22CE35EF" w14:textId="77777777" w:rsidR="005F40B0" w:rsidRPr="00104B3A" w:rsidRDefault="003611B1" w:rsidP="00DE51F3">
      <w:pPr>
        <w:jc w:val="both"/>
        <w:rPr>
          <w:rFonts w:ascii="Times New Roman" w:hAnsi="Times New Roman" w:cs="Times New Roman"/>
        </w:rPr>
      </w:pPr>
      <w:r w:rsidRPr="00104B3A">
        <w:rPr>
          <w:rFonts w:ascii="Times New Roman" w:hAnsi="Times New Roman" w:cs="Times New Roman"/>
        </w:rPr>
        <w:t xml:space="preserve">Da bi nositelj projekta ostvario </w:t>
      </w:r>
      <w:r w:rsidRPr="00104B3A">
        <w:rPr>
          <w:rFonts w:ascii="Times New Roman" w:hAnsi="Times New Roman" w:cs="Times New Roman"/>
          <w:b/>
          <w:i/>
          <w:u w:val="single"/>
        </w:rPr>
        <w:t>5 bodova</w:t>
      </w:r>
      <w:r w:rsidRPr="00104B3A">
        <w:rPr>
          <w:rFonts w:ascii="Times New Roman" w:hAnsi="Times New Roman" w:cs="Times New Roman"/>
        </w:rPr>
        <w:t xml:space="preserve"> po navedenom kriteriju:</w:t>
      </w:r>
    </w:p>
    <w:p w14:paraId="55E27D05" w14:textId="055A805C" w:rsidR="008C5539" w:rsidRPr="00104B3A" w:rsidRDefault="008C5539" w:rsidP="008C5539">
      <w:pPr>
        <w:spacing w:before="100" w:beforeAutospacing="1" w:after="100" w:afterAutospacing="1" w:line="240" w:lineRule="auto"/>
        <w:jc w:val="both"/>
        <w:rPr>
          <w:rFonts w:ascii="Times New Roman" w:hAnsi="Times New Roman"/>
          <w:color w:val="000000"/>
        </w:rPr>
      </w:pPr>
      <w:r w:rsidRPr="00104B3A">
        <w:rPr>
          <w:rFonts w:ascii="Times New Roman" w:hAnsi="Times New Roman"/>
          <w:color w:val="000000"/>
        </w:rPr>
        <w:t>1) nositelj OPG-a ili član OPG-a/vlasnik obrta ili zaposlenik obrta/odgovorna osoba u pravnoj osobi ili zaposlenik pravne osobe posjeduje Diplomu poljoprivrednog/agronomskog/veterinarskog smjera ili uvjerenje/potvrdu o odgovarajućem stečenom akademskom i stručnom nazivu i akademskom stupnju (ovisno o sektoru ulaganja)</w:t>
      </w:r>
    </w:p>
    <w:p w14:paraId="168EF505" w14:textId="04593ADC" w:rsidR="008C5539" w:rsidRPr="00104B3A" w:rsidRDefault="008C5539" w:rsidP="008C5539">
      <w:pPr>
        <w:spacing w:before="100" w:beforeAutospacing="1" w:after="100" w:afterAutospacing="1" w:line="240" w:lineRule="auto"/>
        <w:jc w:val="both"/>
        <w:rPr>
          <w:rFonts w:ascii="Times New Roman" w:hAnsi="Times New Roman"/>
          <w:color w:val="000000"/>
        </w:rPr>
      </w:pPr>
      <w:r w:rsidRPr="00104B3A">
        <w:rPr>
          <w:rFonts w:ascii="Times New Roman" w:hAnsi="Times New Roman"/>
          <w:color w:val="000000"/>
        </w:rPr>
        <w:t>ili</w:t>
      </w:r>
    </w:p>
    <w:p w14:paraId="7BFAFE18" w14:textId="2F8CD148" w:rsidR="008C5539" w:rsidRPr="00104B3A" w:rsidRDefault="008C5539" w:rsidP="008C5539">
      <w:pPr>
        <w:spacing w:before="100" w:beforeAutospacing="1" w:after="100" w:afterAutospacing="1" w:line="240" w:lineRule="auto"/>
        <w:jc w:val="both"/>
        <w:rPr>
          <w:rFonts w:ascii="Times New Roman" w:hAnsi="Times New Roman"/>
          <w:color w:val="000000"/>
        </w:rPr>
      </w:pPr>
      <w:r w:rsidRPr="00104B3A">
        <w:rPr>
          <w:rFonts w:ascii="Times New Roman" w:hAnsi="Times New Roman"/>
          <w:color w:val="000000"/>
        </w:rPr>
        <w:t xml:space="preserve">2) nositelj OPG-a ili član OPG-a/vlasnik obrta ili zaposlenik obrta/odgovorna osoba u pravnoj osobi ili zaposlenik pravne osobe posjeduje dokumente </w:t>
      </w:r>
      <w:r w:rsidR="00253BE9" w:rsidRPr="00104B3A">
        <w:rPr>
          <w:rFonts w:ascii="Times New Roman" w:hAnsi="Times New Roman"/>
          <w:color w:val="000000"/>
        </w:rPr>
        <w:t>iz kojih je vidljivo</w:t>
      </w:r>
      <w:r w:rsidRPr="00104B3A">
        <w:rPr>
          <w:rFonts w:ascii="Times New Roman" w:hAnsi="Times New Roman"/>
          <w:color w:val="000000"/>
        </w:rPr>
        <w:t xml:space="preserve"> </w:t>
      </w:r>
      <w:r w:rsidR="00253BE9" w:rsidRPr="00104B3A">
        <w:rPr>
          <w:rFonts w:ascii="Times New Roman" w:hAnsi="Times New Roman"/>
          <w:color w:val="000000"/>
        </w:rPr>
        <w:t>da ima 5-</w:t>
      </w:r>
      <w:r w:rsidRPr="00104B3A">
        <w:rPr>
          <w:rFonts w:ascii="Times New Roman" w:hAnsi="Times New Roman"/>
          <w:color w:val="000000"/>
        </w:rPr>
        <w:t>godi</w:t>
      </w:r>
      <w:r w:rsidR="00253BE9" w:rsidRPr="00104B3A">
        <w:rPr>
          <w:rFonts w:ascii="Times New Roman" w:hAnsi="Times New Roman"/>
          <w:color w:val="000000"/>
        </w:rPr>
        <w:t>šnje</w:t>
      </w:r>
      <w:r w:rsidRPr="00104B3A">
        <w:rPr>
          <w:rFonts w:ascii="Times New Roman" w:hAnsi="Times New Roman"/>
          <w:color w:val="000000"/>
        </w:rPr>
        <w:t xml:space="preserve"> radno iskustva u poljoprivredi (Ugovor o radu/Potvrda o podacima evidentiranim u matičnoj evidenciji HZMO</w:t>
      </w:r>
      <w:r w:rsidR="00253BE9" w:rsidRPr="00104B3A">
        <w:rPr>
          <w:rFonts w:ascii="Times New Roman" w:hAnsi="Times New Roman"/>
          <w:color w:val="000000"/>
        </w:rPr>
        <w:t xml:space="preserve"> – potpisana i ovjerena od HZMO ili e-Potvrda HZMO).</w:t>
      </w:r>
    </w:p>
    <w:p w14:paraId="3E236656" w14:textId="64BB5C87" w:rsidR="008C5539" w:rsidRPr="00104B3A" w:rsidRDefault="008C5539" w:rsidP="008C5539">
      <w:pPr>
        <w:jc w:val="both"/>
        <w:rPr>
          <w:rFonts w:ascii="Times New Roman" w:hAnsi="Times New Roman"/>
          <w:b/>
          <w:color w:val="000000"/>
        </w:rPr>
      </w:pPr>
      <w:r w:rsidRPr="00104B3A">
        <w:rPr>
          <w:rFonts w:ascii="Times New Roman" w:hAnsi="Times New Roman" w:cs="Times New Roman"/>
        </w:rPr>
        <w:t xml:space="preserve">Da bi nositelj projekta ostvario </w:t>
      </w:r>
      <w:r w:rsidRPr="00104B3A">
        <w:rPr>
          <w:rFonts w:ascii="Times New Roman" w:hAnsi="Times New Roman" w:cs="Times New Roman"/>
          <w:b/>
          <w:i/>
          <w:u w:val="single"/>
        </w:rPr>
        <w:t>3 boda</w:t>
      </w:r>
      <w:r w:rsidRPr="00104B3A">
        <w:rPr>
          <w:rFonts w:ascii="Times New Roman" w:hAnsi="Times New Roman" w:cs="Times New Roman"/>
        </w:rPr>
        <w:t xml:space="preserve"> po navedenom kriteriju:</w:t>
      </w:r>
    </w:p>
    <w:p w14:paraId="70CFC621" w14:textId="6FAA4628" w:rsidR="008C5539" w:rsidRPr="00104B3A" w:rsidRDefault="00253BE9" w:rsidP="008C5539">
      <w:pPr>
        <w:spacing w:before="100" w:beforeAutospacing="1" w:after="100" w:afterAutospacing="1" w:line="240" w:lineRule="auto"/>
        <w:jc w:val="both"/>
        <w:rPr>
          <w:rFonts w:ascii="Times New Roman" w:hAnsi="Times New Roman"/>
          <w:color w:val="000000"/>
        </w:rPr>
      </w:pPr>
      <w:r w:rsidRPr="00104B3A">
        <w:rPr>
          <w:rFonts w:ascii="Times New Roman" w:hAnsi="Times New Roman"/>
          <w:color w:val="000000"/>
        </w:rPr>
        <w:t xml:space="preserve">1) </w:t>
      </w:r>
      <w:r w:rsidR="008C5539" w:rsidRPr="00104B3A">
        <w:rPr>
          <w:rFonts w:ascii="Times New Roman" w:hAnsi="Times New Roman"/>
          <w:color w:val="000000"/>
        </w:rPr>
        <w:t xml:space="preserve"> nositelj OPG-a ili član OPG-a/vlasnik obrta ili zaposlenik obrta/odgovorna osoba u pravnoj osobi ili zaposlenik pravne osobe posjeduje svjedodžbu srednje škole poljoprivrednog/agronomskog/veterinarskog smjera</w:t>
      </w:r>
      <w:r w:rsidRPr="00104B3A">
        <w:rPr>
          <w:rFonts w:ascii="Times New Roman" w:hAnsi="Times New Roman"/>
          <w:color w:val="000000"/>
        </w:rPr>
        <w:t xml:space="preserve"> (ovisno o sektoru ulaganja)</w:t>
      </w:r>
    </w:p>
    <w:p w14:paraId="7E7F2B3A" w14:textId="16FC8EB2" w:rsidR="00253BE9" w:rsidRPr="00104B3A" w:rsidRDefault="00253BE9" w:rsidP="008C5539">
      <w:pPr>
        <w:spacing w:before="100" w:beforeAutospacing="1" w:after="100" w:afterAutospacing="1" w:line="240" w:lineRule="auto"/>
        <w:jc w:val="both"/>
        <w:rPr>
          <w:rFonts w:ascii="Times New Roman" w:hAnsi="Times New Roman"/>
          <w:color w:val="000000"/>
        </w:rPr>
      </w:pPr>
      <w:r w:rsidRPr="00104B3A">
        <w:rPr>
          <w:rFonts w:ascii="Times New Roman" w:hAnsi="Times New Roman"/>
          <w:color w:val="000000"/>
        </w:rPr>
        <w:t>ili</w:t>
      </w:r>
    </w:p>
    <w:p w14:paraId="627C92E4" w14:textId="2EE33375" w:rsidR="00253BE9" w:rsidRPr="00104B3A" w:rsidRDefault="00253BE9" w:rsidP="00253BE9">
      <w:pPr>
        <w:spacing w:before="100" w:beforeAutospacing="1" w:after="100" w:afterAutospacing="1" w:line="240" w:lineRule="auto"/>
        <w:jc w:val="both"/>
        <w:rPr>
          <w:rFonts w:ascii="Times New Roman" w:hAnsi="Times New Roman"/>
          <w:color w:val="000000"/>
        </w:rPr>
      </w:pPr>
      <w:r w:rsidRPr="00104B3A">
        <w:rPr>
          <w:rFonts w:ascii="Times New Roman" w:hAnsi="Times New Roman"/>
          <w:color w:val="000000"/>
        </w:rPr>
        <w:t>2) nositelj OPG-a ili član OPG-a/vlasnik obrta ili zaposlenik obrta/odgovorna osoba u pravnoj osobi ili zaposlenik pravne osobe posjeduje dokumente iz kojih je vidljivo da ima 2-godišnje radno iskustva u poljoprivredi (Ugovor o radu/Potvrda o podacima evidentiranim u matičnoj evidenciji HZMO – potpisana i ovjerena od HZMO ili e-Potvrda HZMO).</w:t>
      </w:r>
    </w:p>
    <w:p w14:paraId="180BF71C" w14:textId="77777777" w:rsidR="008C5539" w:rsidRPr="00253BE9" w:rsidRDefault="008C5539" w:rsidP="008C5539">
      <w:pPr>
        <w:pStyle w:val="Odlomakpopisa"/>
        <w:spacing w:before="100" w:beforeAutospacing="1" w:after="100" w:afterAutospacing="1" w:line="240" w:lineRule="auto"/>
        <w:ind w:left="0" w:firstLine="27"/>
        <w:jc w:val="both"/>
        <w:rPr>
          <w:rFonts w:ascii="Times New Roman" w:hAnsi="Times New Roman"/>
          <w:i/>
          <w:color w:val="000000"/>
          <w:highlight w:val="yellow"/>
        </w:rPr>
      </w:pPr>
    </w:p>
    <w:p w14:paraId="1E13ADD6" w14:textId="77777777" w:rsidR="008C5539" w:rsidRPr="00CE2805" w:rsidRDefault="008C5539" w:rsidP="008C5539">
      <w:pPr>
        <w:pStyle w:val="Odlomakpopisa"/>
        <w:spacing w:before="100" w:beforeAutospacing="1" w:after="100" w:afterAutospacing="1" w:line="240" w:lineRule="auto"/>
        <w:ind w:left="0" w:firstLine="27"/>
        <w:jc w:val="both"/>
        <w:rPr>
          <w:rFonts w:ascii="Times New Roman" w:hAnsi="Times New Roman"/>
          <w:b/>
          <w:i/>
          <w:color w:val="000000"/>
        </w:rPr>
      </w:pPr>
      <w:r w:rsidRPr="00104B3A">
        <w:rPr>
          <w:rFonts w:ascii="Times New Roman" w:hAnsi="Times New Roman"/>
          <w:i/>
          <w:color w:val="000000"/>
        </w:rPr>
        <w:t>DODATNO: Ako korisnik ne posjeduje odgovarajući Ugovor o radu, radno iskustvo u poljoprivredi može se dokazati trajanjem upisa nositelja/člana OPG-a/vlasnika obrta ili zaposlenika u obrtu/odgovorne osobe ili zaposlenika pravne osobe u Upisniku poljoprivrednika (bez obzira u kojem PG-u je isti bio upisan). U tom slučaju u Zahtjev za potporu potrebno je dostaviti popis MIBPG-a poljoprivrednih gospodarstava u kojima je isti bio upisan.</w:t>
      </w:r>
    </w:p>
    <w:p w14:paraId="685471A7" w14:textId="77777777" w:rsidR="008C5539" w:rsidRPr="00FE76ED" w:rsidRDefault="008C5539" w:rsidP="00DE51F3">
      <w:pPr>
        <w:jc w:val="both"/>
        <w:rPr>
          <w:rFonts w:ascii="Times New Roman" w:hAnsi="Times New Roman" w:cs="Times New Roman"/>
        </w:rPr>
      </w:pPr>
    </w:p>
    <w:p w14:paraId="4AF803C8" w14:textId="77777777" w:rsidR="00965694" w:rsidRPr="00FE76ED" w:rsidRDefault="00965694" w:rsidP="00965694">
      <w:pPr>
        <w:rPr>
          <w:rFonts w:ascii="Times New Roman" w:hAnsi="Times New Roman" w:cs="Times New Roman"/>
          <w:b/>
          <w:u w:val="single"/>
        </w:rPr>
      </w:pPr>
      <w:r w:rsidRPr="00104B3A">
        <w:rPr>
          <w:rFonts w:ascii="Times New Roman" w:hAnsi="Times New Roman" w:cs="Times New Roman"/>
          <w:b/>
          <w:u w:val="single"/>
        </w:rPr>
        <w:t xml:space="preserve">Kriterij odabira br. 4. Ulaganje u prioritetne sektore LRS LAG-a: voćarstvo, </w:t>
      </w:r>
      <w:r w:rsidR="00DE51F3" w:rsidRPr="00104B3A">
        <w:rPr>
          <w:rFonts w:ascii="Times New Roman" w:hAnsi="Times New Roman" w:cs="Times New Roman"/>
          <w:b/>
          <w:u w:val="single"/>
        </w:rPr>
        <w:t>povrtlarstvo, stočarstvo</w:t>
      </w:r>
    </w:p>
    <w:p w14:paraId="27B5EBE5" w14:textId="7E2ECAE6" w:rsidR="00965694" w:rsidRPr="00FE76ED" w:rsidRDefault="00965694" w:rsidP="00DE51F3">
      <w:pPr>
        <w:pStyle w:val="Odlomakpopisa"/>
        <w:numPr>
          <w:ilvl w:val="0"/>
          <w:numId w:val="3"/>
        </w:numPr>
        <w:jc w:val="both"/>
        <w:rPr>
          <w:rFonts w:ascii="Times New Roman" w:hAnsi="Times New Roman" w:cs="Times New Roman"/>
        </w:rPr>
      </w:pPr>
      <w:r w:rsidRPr="00FE76ED">
        <w:rPr>
          <w:rFonts w:ascii="Times New Roman" w:hAnsi="Times New Roman" w:cs="Times New Roman"/>
        </w:rPr>
        <w:t>Slučaj – Da bi nositelj projekta ostvario bodove po kriteriju broj 4, a koji se odnosi na sektor ulaganja, ukupan zbroj vrijednosti ekonomske veličine prioritetnih sektora, za koji traži bodove, mora iznositi m</w:t>
      </w:r>
      <w:r w:rsidR="006977FA">
        <w:rPr>
          <w:rFonts w:ascii="Times New Roman" w:hAnsi="Times New Roman" w:cs="Times New Roman"/>
        </w:rPr>
        <w:t>inimaln</w:t>
      </w:r>
      <w:r w:rsidRPr="00FE76ED">
        <w:rPr>
          <w:rFonts w:ascii="Times New Roman" w:hAnsi="Times New Roman" w:cs="Times New Roman"/>
        </w:rPr>
        <w:t>o 50% ukupne vrijednosti gospodarstva iskazane u Potvrdi o ekonomskoj veličini poljoprivrednog gospodarstva ili ako su u poljoprivrednoj proizvodnji nositelja projekta prisutni svi sektori, onda sektor koji ima najveći postotak od ukupne vrijednosti gospodarstva iskazane u Potvrdi o EVPG.</w:t>
      </w:r>
    </w:p>
    <w:p w14:paraId="09277AAC" w14:textId="77777777" w:rsidR="00157EAC" w:rsidRPr="00FE76ED" w:rsidRDefault="00157EAC" w:rsidP="00157EAC">
      <w:pPr>
        <w:pStyle w:val="Odlomakpopisa"/>
        <w:rPr>
          <w:rFonts w:ascii="Times New Roman" w:hAnsi="Times New Roman" w:cs="Times New Roman"/>
        </w:rPr>
      </w:pPr>
    </w:p>
    <w:p w14:paraId="4A99E117" w14:textId="5B3E55CE" w:rsidR="00157EAC" w:rsidRPr="00FE76ED" w:rsidRDefault="00157EAC" w:rsidP="00DE51F3">
      <w:pPr>
        <w:pStyle w:val="Odlomakpopisa"/>
        <w:numPr>
          <w:ilvl w:val="0"/>
          <w:numId w:val="3"/>
        </w:numPr>
        <w:jc w:val="both"/>
        <w:rPr>
          <w:rFonts w:ascii="Times New Roman" w:hAnsi="Times New Roman" w:cs="Times New Roman"/>
        </w:rPr>
      </w:pPr>
      <w:r w:rsidRPr="00FE76ED">
        <w:rPr>
          <w:rFonts w:ascii="Times New Roman" w:hAnsi="Times New Roman" w:cs="Times New Roman"/>
        </w:rPr>
        <w:t xml:space="preserve">Slučaj – Bodovi za određeni sektor se mogu dodijeliti i ako se </w:t>
      </w:r>
      <w:r w:rsidR="006977FA">
        <w:rPr>
          <w:rFonts w:ascii="Times New Roman" w:hAnsi="Times New Roman" w:cs="Times New Roman"/>
        </w:rPr>
        <w:t>minimaln</w:t>
      </w:r>
      <w:r w:rsidRPr="00FE76ED">
        <w:rPr>
          <w:rFonts w:ascii="Times New Roman" w:hAnsi="Times New Roman" w:cs="Times New Roman"/>
        </w:rPr>
        <w:t>o 50% vrijednosti prijavljenog projekta (bez općih troškova), odnose na prioritetni sektor, mora biti jasno vid</w:t>
      </w:r>
      <w:r w:rsidR="00984C6E">
        <w:rPr>
          <w:rFonts w:ascii="Times New Roman" w:hAnsi="Times New Roman" w:cs="Times New Roman"/>
        </w:rPr>
        <w:t xml:space="preserve">ljivo </w:t>
      </w:r>
      <w:r w:rsidR="00984C6E">
        <w:rPr>
          <w:rFonts w:ascii="Times New Roman" w:hAnsi="Times New Roman" w:cs="Times New Roman"/>
        </w:rPr>
        <w:lastRenderedPageBreak/>
        <w:t>o kojem se sektoru radi (</w:t>
      </w:r>
      <w:r w:rsidRPr="00FE76ED">
        <w:rPr>
          <w:rFonts w:ascii="Times New Roman" w:hAnsi="Times New Roman" w:cs="Times New Roman"/>
        </w:rPr>
        <w:t>npr.za sektor voćarstva ako se radi o podizanju novih nasada voća, nabavi strojeva i opreme za branje i sortiranje voća i sl.). Ako se nabavlja mehanizacija, strojevi i oprema iz koje nije jasno vidljivo o kojem se sektoru radi (nabava traktora, prikolice i sl.), nositelj projekta si dodjeljuje bodove prema objašnjenju opisanom u 1. slučaju.</w:t>
      </w:r>
    </w:p>
    <w:p w14:paraId="0C5D0993" w14:textId="77777777" w:rsidR="00157EAC" w:rsidRPr="00FE76ED" w:rsidRDefault="00157EAC" w:rsidP="00157EAC">
      <w:pPr>
        <w:pStyle w:val="Odlomakpopisa"/>
        <w:rPr>
          <w:rFonts w:ascii="Times New Roman" w:hAnsi="Times New Roman" w:cs="Times New Roman"/>
        </w:rPr>
      </w:pPr>
    </w:p>
    <w:p w14:paraId="6844F430" w14:textId="77777777" w:rsidR="00157EAC" w:rsidRPr="00FE76ED" w:rsidRDefault="00157EAC" w:rsidP="00DE51F3">
      <w:pPr>
        <w:jc w:val="both"/>
        <w:rPr>
          <w:rFonts w:ascii="Times New Roman" w:hAnsi="Times New Roman" w:cs="Times New Roman"/>
        </w:rPr>
      </w:pPr>
      <w:r w:rsidRPr="00FE76ED">
        <w:rPr>
          <w:rFonts w:ascii="Times New Roman" w:hAnsi="Times New Roman" w:cs="Times New Roman"/>
        </w:rPr>
        <w:t xml:space="preserve">Za pomoć u određivanju bodova iz prioritetnog sektora upotrijebite predložak tablice koja se nalazi u </w:t>
      </w:r>
      <w:r w:rsidRPr="00FE76ED">
        <w:rPr>
          <w:rFonts w:ascii="Times New Roman" w:hAnsi="Times New Roman" w:cs="Times New Roman"/>
          <w:i/>
        </w:rPr>
        <w:t>Prilogu IX. LAG Natječaja</w:t>
      </w:r>
      <w:r w:rsidRPr="00FE76ED">
        <w:rPr>
          <w:rFonts w:ascii="Times New Roman" w:hAnsi="Times New Roman" w:cs="Times New Roman"/>
        </w:rPr>
        <w:t>.</w:t>
      </w:r>
    </w:p>
    <w:p w14:paraId="3858C096" w14:textId="77777777" w:rsidR="00291CCA" w:rsidRPr="00FE76ED" w:rsidRDefault="00291CCA" w:rsidP="00DE51F3">
      <w:pPr>
        <w:jc w:val="both"/>
        <w:rPr>
          <w:rFonts w:ascii="Times New Roman" w:hAnsi="Times New Roman" w:cs="Times New Roman"/>
        </w:rPr>
      </w:pPr>
      <w:r w:rsidRPr="00FE76ED">
        <w:rPr>
          <w:rFonts w:ascii="Times New Roman" w:hAnsi="Times New Roman" w:cs="Times New Roman"/>
        </w:rPr>
        <w:t>Bodove nije moguće ostvariti ako se većina troškova odnosi na građenje i/ili opremanje ostalih gospodarskih objekata, upravnih prostorija s pripadajućim sadržajima, opremom i infrastrukturom, koji su u funkciji osnovne djelatnosti sukladno Listi prihvatljivih troškova.</w:t>
      </w:r>
    </w:p>
    <w:p w14:paraId="3FE10A97" w14:textId="77777777" w:rsidR="00291CCA" w:rsidRPr="00FE76ED" w:rsidRDefault="00291CCA" w:rsidP="00157EAC">
      <w:pPr>
        <w:rPr>
          <w:rFonts w:ascii="Times New Roman" w:hAnsi="Times New Roman" w:cs="Times New Roman"/>
        </w:rPr>
      </w:pPr>
    </w:p>
    <w:p w14:paraId="3760235D" w14:textId="77777777" w:rsidR="00291CCA" w:rsidRPr="00FE76ED" w:rsidRDefault="00291CCA" w:rsidP="00157EAC">
      <w:pPr>
        <w:rPr>
          <w:rFonts w:ascii="Times New Roman" w:hAnsi="Times New Roman" w:cs="Times New Roman"/>
          <w:b/>
          <w:u w:val="single"/>
        </w:rPr>
      </w:pPr>
      <w:r w:rsidRPr="00FE76ED">
        <w:rPr>
          <w:rFonts w:ascii="Times New Roman" w:hAnsi="Times New Roman" w:cs="Times New Roman"/>
          <w:b/>
          <w:u w:val="single"/>
        </w:rPr>
        <w:t>Kriterij odabira br. 5. Tip ulaganja</w:t>
      </w:r>
    </w:p>
    <w:p w14:paraId="7E397ED3" w14:textId="77777777" w:rsidR="00291CCA" w:rsidRPr="00FE76ED" w:rsidRDefault="00291CCA" w:rsidP="00DE51F3">
      <w:pPr>
        <w:jc w:val="both"/>
        <w:rPr>
          <w:rFonts w:ascii="Times New Roman" w:hAnsi="Times New Roman" w:cs="Times New Roman"/>
        </w:rPr>
      </w:pPr>
      <w:r w:rsidRPr="00FE76ED">
        <w:rPr>
          <w:rFonts w:ascii="Times New Roman" w:hAnsi="Times New Roman" w:cs="Times New Roman"/>
        </w:rPr>
        <w:t>Prema kriteriju odabira broj 5, a koji se odnosi na tip ulaganja, nositelj projekta može ostvariti:</w:t>
      </w:r>
    </w:p>
    <w:p w14:paraId="7EC34EE6" w14:textId="77777777" w:rsidR="00291CCA" w:rsidRPr="00FE76ED" w:rsidRDefault="00D442CD" w:rsidP="00DE51F3">
      <w:pPr>
        <w:pStyle w:val="Odlomakpopisa"/>
        <w:numPr>
          <w:ilvl w:val="0"/>
          <w:numId w:val="4"/>
        </w:numPr>
        <w:jc w:val="both"/>
        <w:rPr>
          <w:rFonts w:ascii="Times New Roman" w:hAnsi="Times New Roman" w:cs="Times New Roman"/>
        </w:rPr>
      </w:pPr>
      <w:r w:rsidRPr="00FE76ED">
        <w:rPr>
          <w:rFonts w:ascii="Times New Roman" w:hAnsi="Times New Roman" w:cs="Times New Roman"/>
        </w:rPr>
        <w:t xml:space="preserve">15 bodova ukoliko se projekt za koji se ponosi Zahtjev za potporu odnosi na ulaganje u izgradnju, rekonstrukciju i/ili modernizaciju (sa ili bez opremanja), </w:t>
      </w:r>
    </w:p>
    <w:p w14:paraId="25B6BD46" w14:textId="77777777" w:rsidR="00D442CD" w:rsidRPr="00FE76ED" w:rsidRDefault="00D442CD" w:rsidP="00DE51F3">
      <w:pPr>
        <w:pStyle w:val="Odlomakpopisa"/>
        <w:numPr>
          <w:ilvl w:val="0"/>
          <w:numId w:val="4"/>
        </w:numPr>
        <w:jc w:val="both"/>
        <w:rPr>
          <w:rFonts w:ascii="Times New Roman" w:hAnsi="Times New Roman" w:cs="Times New Roman"/>
        </w:rPr>
      </w:pPr>
      <w:r w:rsidRPr="00FE76ED">
        <w:rPr>
          <w:rFonts w:ascii="Times New Roman" w:hAnsi="Times New Roman" w:cs="Times New Roman"/>
        </w:rPr>
        <w:t>10 bodova ukoliko se projekt za koji se ponosi Zahtjev za potporu odnosi samo na ulaganje u opremanje,</w:t>
      </w:r>
    </w:p>
    <w:p w14:paraId="6E87F9AC" w14:textId="77777777" w:rsidR="00D442CD" w:rsidRPr="00FE76ED" w:rsidRDefault="00D442CD" w:rsidP="00DE51F3">
      <w:pPr>
        <w:pStyle w:val="Odlomakpopisa"/>
        <w:numPr>
          <w:ilvl w:val="0"/>
          <w:numId w:val="4"/>
        </w:numPr>
        <w:jc w:val="both"/>
        <w:rPr>
          <w:rFonts w:ascii="Times New Roman" w:hAnsi="Times New Roman" w:cs="Times New Roman"/>
        </w:rPr>
      </w:pPr>
      <w:r w:rsidRPr="00FE76ED">
        <w:rPr>
          <w:rFonts w:ascii="Times New Roman" w:hAnsi="Times New Roman" w:cs="Times New Roman"/>
        </w:rPr>
        <w:t>5 bodova ukoliko se projekt za koji se podnosi Zahtjev za potporu odnosi na nabavu poljoprivredne mehanizacije.</w:t>
      </w:r>
    </w:p>
    <w:p w14:paraId="7182341E" w14:textId="77777777" w:rsidR="00D442CD" w:rsidRPr="00FE76ED" w:rsidRDefault="00D442CD" w:rsidP="00D442CD">
      <w:pPr>
        <w:rPr>
          <w:rFonts w:ascii="Times New Roman" w:hAnsi="Times New Roman" w:cs="Times New Roman"/>
        </w:rPr>
      </w:pPr>
    </w:p>
    <w:p w14:paraId="2B164DD3" w14:textId="77777777" w:rsidR="00D442CD" w:rsidRPr="00FE76ED" w:rsidRDefault="00D442CD" w:rsidP="00D442CD">
      <w:pPr>
        <w:rPr>
          <w:rFonts w:ascii="Times New Roman" w:hAnsi="Times New Roman" w:cs="Times New Roman"/>
          <w:b/>
          <w:u w:val="single"/>
        </w:rPr>
      </w:pPr>
      <w:r w:rsidRPr="00FE76ED">
        <w:rPr>
          <w:rFonts w:ascii="Times New Roman" w:hAnsi="Times New Roman" w:cs="Times New Roman"/>
          <w:b/>
          <w:u w:val="single"/>
        </w:rPr>
        <w:t>Kriterij odabira br. 6. Ulaganjem se uvodi inovativni tehnološki proces</w:t>
      </w:r>
    </w:p>
    <w:p w14:paraId="11B452EC" w14:textId="77777777" w:rsidR="00D442CD" w:rsidRPr="00FE76ED" w:rsidRDefault="00D442CD" w:rsidP="00DE51F3">
      <w:pPr>
        <w:jc w:val="both"/>
        <w:rPr>
          <w:rFonts w:ascii="Times New Roman" w:hAnsi="Times New Roman" w:cs="Times New Roman"/>
        </w:rPr>
      </w:pPr>
      <w:r w:rsidRPr="00FE76ED">
        <w:rPr>
          <w:rFonts w:ascii="Times New Roman" w:hAnsi="Times New Roman" w:cs="Times New Roman"/>
        </w:rPr>
        <w:t xml:space="preserve">Uvođenje inovativnog tehnološkog procesa predstavljaju aktivnosti kojima se postojeći tehnološki proces automatizira, </w:t>
      </w:r>
      <w:proofErr w:type="spellStart"/>
      <w:r w:rsidRPr="00FE76ED">
        <w:rPr>
          <w:rFonts w:ascii="Times New Roman" w:hAnsi="Times New Roman" w:cs="Times New Roman"/>
        </w:rPr>
        <w:t>informatizira</w:t>
      </w:r>
      <w:proofErr w:type="spellEnd"/>
      <w:r w:rsidRPr="00FE76ED">
        <w:rPr>
          <w:rFonts w:ascii="Times New Roman" w:hAnsi="Times New Roman" w:cs="Times New Roman"/>
        </w:rPr>
        <w:t xml:space="preserve"> (čime se isključuje kupnja osobnih računala i printera za redovno poslovanje te računalnih</w:t>
      </w:r>
      <w:r w:rsidR="000B6157" w:rsidRPr="00FE76ED">
        <w:rPr>
          <w:rFonts w:ascii="Times New Roman" w:hAnsi="Times New Roman" w:cs="Times New Roman"/>
        </w:rPr>
        <w:t xml:space="preserve"> programa namijenjenih svakodnevnom uredskom poslovanju) ili unapređenje na način da utječe na povećanu produktivnosti, smanjenje utroška energije, očuvanje okoliša, dobrobit životinja, ukupan prinos ili prirast i sl.</w:t>
      </w:r>
    </w:p>
    <w:p w14:paraId="4DDDF536" w14:textId="77777777" w:rsidR="000B6157" w:rsidRDefault="000B6157" w:rsidP="00DE51F3">
      <w:pPr>
        <w:jc w:val="both"/>
        <w:rPr>
          <w:rFonts w:ascii="Times New Roman" w:hAnsi="Times New Roman" w:cs="Times New Roman"/>
        </w:rPr>
      </w:pPr>
      <w:r w:rsidRPr="00FE76ED">
        <w:rPr>
          <w:rFonts w:ascii="Times New Roman" w:hAnsi="Times New Roman" w:cs="Times New Roman"/>
        </w:rPr>
        <w:t>Kupnja mehanizacije i/ili gospodarskih vozila ni u kojem slučaju ne može se smatrati unapređenjem tehnoloških procesa.</w:t>
      </w:r>
    </w:p>
    <w:p w14:paraId="30B7B45B" w14:textId="2D6F29F7" w:rsidR="00131FFE" w:rsidRPr="00131FFE" w:rsidRDefault="00131FFE" w:rsidP="00131FFE">
      <w:pPr>
        <w:spacing w:before="100" w:beforeAutospacing="1" w:after="100" w:afterAutospacing="1" w:line="240" w:lineRule="auto"/>
        <w:jc w:val="both"/>
        <w:rPr>
          <w:rFonts w:ascii="Times New Roman" w:hAnsi="Times New Roman"/>
          <w:color w:val="000000"/>
        </w:rPr>
      </w:pPr>
      <w:r w:rsidRPr="00131FFE">
        <w:rPr>
          <w:rFonts w:ascii="Times New Roman" w:hAnsi="Times New Roman"/>
          <w:color w:val="000000"/>
        </w:rPr>
        <w:t>U Zahtjevu za potporu potrebno je navesti koji je to inovativni tehničko-tehnološki proces te obrazložiti na koji način je isti inovativan i povezan s projektom (ulaganjem) prijavljenim u Zahtjevu za potporu.</w:t>
      </w:r>
    </w:p>
    <w:p w14:paraId="128EC4F4" w14:textId="77777777" w:rsidR="00131FFE" w:rsidRDefault="00131FFE" w:rsidP="00131FFE">
      <w:pPr>
        <w:spacing w:before="100" w:beforeAutospacing="1" w:after="100" w:afterAutospacing="1" w:line="240" w:lineRule="auto"/>
        <w:jc w:val="both"/>
        <w:rPr>
          <w:rFonts w:ascii="Times New Roman" w:hAnsi="Times New Roman"/>
          <w:i/>
          <w:color w:val="000000"/>
        </w:rPr>
      </w:pPr>
      <w:r>
        <w:rPr>
          <w:rFonts w:ascii="Times New Roman" w:hAnsi="Times New Roman"/>
          <w:i/>
          <w:color w:val="000000"/>
        </w:rPr>
        <w:t>Ako korisnik projektom koji je predmet Zahtjeva za potporu uvodi novi tehničko-tehnološki proces:</w:t>
      </w:r>
    </w:p>
    <w:p w14:paraId="0A267978" w14:textId="77777777" w:rsidR="00131FFE" w:rsidRPr="00131FFE" w:rsidRDefault="00131FFE" w:rsidP="00131FFE">
      <w:pPr>
        <w:pStyle w:val="Odlomakpopisa"/>
        <w:numPr>
          <w:ilvl w:val="0"/>
          <w:numId w:val="7"/>
        </w:numPr>
        <w:spacing w:before="100" w:beforeAutospacing="1" w:after="100" w:afterAutospacing="1" w:line="240" w:lineRule="auto"/>
        <w:jc w:val="both"/>
        <w:rPr>
          <w:rFonts w:ascii="Times New Roman" w:hAnsi="Times New Roman"/>
          <w:color w:val="000000"/>
        </w:rPr>
      </w:pPr>
      <w:r w:rsidRPr="00131FFE">
        <w:rPr>
          <w:rFonts w:ascii="Times New Roman" w:hAnsi="Times New Roman"/>
          <w:color w:val="000000"/>
        </w:rPr>
        <w:t>U Zahtjevu za potporu, obrascu A – Prijavni obrazac, korisnik mora dokazati da je prijavljeno ulaganje vezano uz proizvodnju novog proizvoda sukladno pojašnjenju predmetnog kriterija odabira u Prilogu VIII. Natječaja</w:t>
      </w:r>
    </w:p>
    <w:p w14:paraId="6D3486AA" w14:textId="1CA9BE73" w:rsidR="00131FFE" w:rsidRDefault="00131FFE" w:rsidP="00131FFE">
      <w:pPr>
        <w:jc w:val="both"/>
        <w:rPr>
          <w:rFonts w:ascii="Times New Roman" w:hAnsi="Times New Roman"/>
          <w:color w:val="000000"/>
        </w:rPr>
      </w:pPr>
      <w:r w:rsidRPr="00131FFE">
        <w:rPr>
          <w:rFonts w:ascii="Times New Roman" w:hAnsi="Times New Roman"/>
          <w:color w:val="000000"/>
        </w:rPr>
        <w:t>Uvođenje novog tehničko-tehnološkog procesa, u skladu s pojašnjen</w:t>
      </w:r>
      <w:r>
        <w:rPr>
          <w:rFonts w:ascii="Times New Roman" w:hAnsi="Times New Roman"/>
          <w:color w:val="000000"/>
        </w:rPr>
        <w:t>j</w:t>
      </w:r>
      <w:r w:rsidRPr="00131FFE">
        <w:rPr>
          <w:rFonts w:ascii="Times New Roman" w:hAnsi="Times New Roman"/>
          <w:color w:val="000000"/>
        </w:rPr>
        <w:t>ima iz kriterija odabira za predmetni kriterij, korisnik dokazuje detaljnim obrazloženjem u Zahtjevu za potporu.</w:t>
      </w:r>
    </w:p>
    <w:p w14:paraId="129702AD" w14:textId="77777777" w:rsidR="00B67D50" w:rsidRPr="00131FFE" w:rsidRDefault="00B67D50" w:rsidP="00131FFE">
      <w:pPr>
        <w:jc w:val="both"/>
        <w:rPr>
          <w:rFonts w:ascii="Times New Roman" w:hAnsi="Times New Roman" w:cs="Times New Roman"/>
        </w:rPr>
      </w:pPr>
      <w:bookmarkStart w:id="0" w:name="_GoBack"/>
      <w:bookmarkEnd w:id="0"/>
    </w:p>
    <w:p w14:paraId="5714EB69" w14:textId="77777777" w:rsidR="000B6157" w:rsidRPr="00FE76ED" w:rsidRDefault="000B6157" w:rsidP="00D442CD">
      <w:pPr>
        <w:rPr>
          <w:rFonts w:ascii="Times New Roman" w:hAnsi="Times New Roman" w:cs="Times New Roman"/>
          <w:b/>
          <w:u w:val="single"/>
        </w:rPr>
      </w:pPr>
    </w:p>
    <w:p w14:paraId="58981055" w14:textId="77777777" w:rsidR="000B6157" w:rsidRPr="00FE76ED" w:rsidRDefault="000B6157" w:rsidP="00D442CD">
      <w:pPr>
        <w:rPr>
          <w:rFonts w:ascii="Times New Roman" w:hAnsi="Times New Roman" w:cs="Times New Roman"/>
          <w:b/>
          <w:u w:val="single"/>
        </w:rPr>
      </w:pPr>
      <w:r w:rsidRPr="00FE76ED">
        <w:rPr>
          <w:rFonts w:ascii="Times New Roman" w:hAnsi="Times New Roman" w:cs="Times New Roman"/>
          <w:b/>
          <w:u w:val="single"/>
        </w:rPr>
        <w:lastRenderedPageBreak/>
        <w:t>Kriterij odabira br. 7. Ulaganje doprinosi obnovi, očuvanju i poboljšanju ekosustava (P4)</w:t>
      </w:r>
    </w:p>
    <w:p w14:paraId="5CB76A03" w14:textId="77777777" w:rsidR="000B6157" w:rsidRPr="00FE76ED" w:rsidRDefault="000B6157" w:rsidP="00DE51F3">
      <w:pPr>
        <w:jc w:val="both"/>
        <w:rPr>
          <w:rFonts w:ascii="Times New Roman" w:hAnsi="Times New Roman" w:cs="Times New Roman"/>
        </w:rPr>
      </w:pPr>
      <w:r w:rsidRPr="00FE76ED">
        <w:rPr>
          <w:rFonts w:ascii="Times New Roman" w:hAnsi="Times New Roman" w:cs="Times New Roman"/>
        </w:rPr>
        <w:t>Da bi nositel</w:t>
      </w:r>
      <w:r w:rsidR="006F04F7" w:rsidRPr="00FE76ED">
        <w:rPr>
          <w:rFonts w:ascii="Times New Roman" w:hAnsi="Times New Roman" w:cs="Times New Roman"/>
        </w:rPr>
        <w:t>j projekta ostvario 5</w:t>
      </w:r>
      <w:r w:rsidRPr="00FE76ED">
        <w:rPr>
          <w:rFonts w:ascii="Times New Roman" w:hAnsi="Times New Roman" w:cs="Times New Roman"/>
        </w:rPr>
        <w:t xml:space="preserve"> bodova po navedenom kriteriju</w:t>
      </w:r>
      <w:r w:rsidR="006F04F7" w:rsidRPr="00FE76ED">
        <w:rPr>
          <w:rFonts w:ascii="Times New Roman" w:hAnsi="Times New Roman" w:cs="Times New Roman"/>
        </w:rPr>
        <w:t>:</w:t>
      </w:r>
    </w:p>
    <w:p w14:paraId="036AECD4" w14:textId="77777777" w:rsidR="000B6157" w:rsidRPr="00FE76ED" w:rsidRDefault="000B6157" w:rsidP="00DE51F3">
      <w:pPr>
        <w:pStyle w:val="Odlomakpopisa"/>
        <w:numPr>
          <w:ilvl w:val="0"/>
          <w:numId w:val="5"/>
        </w:numPr>
        <w:jc w:val="both"/>
        <w:rPr>
          <w:rFonts w:ascii="Times New Roman" w:hAnsi="Times New Roman" w:cs="Times New Roman"/>
        </w:rPr>
      </w:pPr>
      <w:r w:rsidRPr="00FE76ED">
        <w:rPr>
          <w:rFonts w:ascii="Times New Roman" w:hAnsi="Times New Roman" w:cs="Times New Roman"/>
        </w:rPr>
        <w:t xml:space="preserve">Ulaganje doprinosi boljem upravljanju vodama, uključujući upravljanje gnojivima i pesticidima (fokus područje 4B). Potrebno je odrediti potencijalni doprinos ulaganja žarišnom području uvidom u </w:t>
      </w:r>
      <w:r w:rsidRPr="00FE76ED">
        <w:rPr>
          <w:rFonts w:ascii="Times New Roman" w:hAnsi="Times New Roman" w:cs="Times New Roman"/>
          <w:i/>
        </w:rPr>
        <w:t>Prilog II – Lista prihvatljivih troškova</w:t>
      </w:r>
      <w:r w:rsidR="002C1249" w:rsidRPr="00FE76ED">
        <w:rPr>
          <w:rFonts w:ascii="Times New Roman" w:hAnsi="Times New Roman" w:cs="Times New Roman"/>
          <w:i/>
        </w:rPr>
        <w:t>.</w:t>
      </w:r>
    </w:p>
    <w:p w14:paraId="380C3E88" w14:textId="77777777" w:rsidR="006F04F7" w:rsidRPr="00FE76ED" w:rsidRDefault="006F04F7" w:rsidP="00DE51F3">
      <w:pPr>
        <w:jc w:val="both"/>
        <w:rPr>
          <w:rFonts w:ascii="Times New Roman" w:hAnsi="Times New Roman" w:cs="Times New Roman"/>
        </w:rPr>
      </w:pPr>
      <w:r w:rsidRPr="00FE76ED">
        <w:rPr>
          <w:rFonts w:ascii="Times New Roman" w:hAnsi="Times New Roman" w:cs="Times New Roman"/>
        </w:rPr>
        <w:t>Da bi nositelj projekta ostvario 5 bodova po navedenom kriteriju:</w:t>
      </w:r>
    </w:p>
    <w:p w14:paraId="48C7C61E" w14:textId="77777777" w:rsidR="0085044D" w:rsidRPr="00FE76ED" w:rsidRDefault="0085044D" w:rsidP="00DE51F3">
      <w:pPr>
        <w:pStyle w:val="Odlomakpopisa"/>
        <w:numPr>
          <w:ilvl w:val="0"/>
          <w:numId w:val="5"/>
        </w:numPr>
        <w:jc w:val="both"/>
        <w:rPr>
          <w:rFonts w:ascii="Times New Roman" w:hAnsi="Times New Roman" w:cs="Times New Roman"/>
        </w:rPr>
      </w:pPr>
      <w:r w:rsidRPr="00FE76ED">
        <w:rPr>
          <w:rFonts w:ascii="Times New Roman" w:hAnsi="Times New Roman" w:cs="Times New Roman"/>
        </w:rPr>
        <w:t xml:space="preserve">Ulaganje doprinosi sprečavanju erozije tla i bolje upravljanje tlom (fokus područje 4C). Potrebno je odrediti potencijalni doprinos ulaganja žarišnom području uvidom u </w:t>
      </w:r>
      <w:r w:rsidRPr="00FE76ED">
        <w:rPr>
          <w:rFonts w:ascii="Times New Roman" w:hAnsi="Times New Roman" w:cs="Times New Roman"/>
          <w:i/>
        </w:rPr>
        <w:t>Prilog II – Lista prihvatljivih troškova</w:t>
      </w:r>
      <w:r w:rsidRPr="00FE76ED">
        <w:rPr>
          <w:rFonts w:ascii="Times New Roman" w:hAnsi="Times New Roman" w:cs="Times New Roman"/>
        </w:rPr>
        <w:t>.</w:t>
      </w:r>
    </w:p>
    <w:p w14:paraId="33083727" w14:textId="77777777" w:rsidR="006F04F7" w:rsidRPr="00FE76ED" w:rsidRDefault="006F04F7" w:rsidP="00DE51F3">
      <w:pPr>
        <w:pStyle w:val="Odlomakpopisa"/>
        <w:rPr>
          <w:rFonts w:ascii="Times New Roman" w:hAnsi="Times New Roman" w:cs="Times New Roman"/>
        </w:rPr>
      </w:pPr>
    </w:p>
    <w:p w14:paraId="5D38AD3B" w14:textId="77777777" w:rsidR="006F04F7" w:rsidRPr="00FE76ED" w:rsidRDefault="006F04F7" w:rsidP="00DE51F3">
      <w:pPr>
        <w:rPr>
          <w:rFonts w:ascii="Times New Roman" w:hAnsi="Times New Roman" w:cs="Times New Roman"/>
          <w:b/>
          <w:u w:val="single"/>
        </w:rPr>
      </w:pPr>
      <w:r w:rsidRPr="00FE76ED">
        <w:rPr>
          <w:rFonts w:ascii="Times New Roman" w:hAnsi="Times New Roman" w:cs="Times New Roman"/>
          <w:b/>
          <w:u w:val="single"/>
        </w:rPr>
        <w:t>Kriterij odabira br. 8. Ulaganje doprinosi promicanju učinkovitosti resursa te poticanje pomaka prema gospodarstvu s niskom razinom ugljika otpornom na klimatske promjene (P5)</w:t>
      </w:r>
    </w:p>
    <w:p w14:paraId="625A9702" w14:textId="77777777" w:rsidR="0085044D" w:rsidRPr="00FE76ED" w:rsidRDefault="006F04F7" w:rsidP="00DE51F3">
      <w:pPr>
        <w:pStyle w:val="Odlomakpopisa"/>
        <w:numPr>
          <w:ilvl w:val="0"/>
          <w:numId w:val="5"/>
        </w:numPr>
        <w:jc w:val="both"/>
        <w:rPr>
          <w:rFonts w:ascii="Times New Roman" w:hAnsi="Times New Roman" w:cs="Times New Roman"/>
        </w:rPr>
      </w:pPr>
      <w:r w:rsidRPr="00FE76ED">
        <w:rPr>
          <w:rFonts w:ascii="Times New Roman" w:hAnsi="Times New Roman" w:cs="Times New Roman"/>
        </w:rPr>
        <w:t>5 bodova ostvaruje ako ulaganje doprinosi povećanju učinkovitosti</w:t>
      </w:r>
      <w:r w:rsidR="0085044D" w:rsidRPr="00FE76ED">
        <w:rPr>
          <w:rFonts w:ascii="Times New Roman" w:hAnsi="Times New Roman" w:cs="Times New Roman"/>
        </w:rPr>
        <w:t xml:space="preserve"> u korištenju vode u poljoprivredi (fokus područje 5A) i/ili</w:t>
      </w:r>
    </w:p>
    <w:p w14:paraId="48601B1E" w14:textId="77777777" w:rsidR="0085044D" w:rsidRPr="00FE76ED" w:rsidRDefault="0085044D" w:rsidP="00DE51F3">
      <w:pPr>
        <w:pStyle w:val="Odlomakpopisa"/>
        <w:numPr>
          <w:ilvl w:val="0"/>
          <w:numId w:val="5"/>
        </w:numPr>
        <w:jc w:val="both"/>
        <w:rPr>
          <w:rFonts w:ascii="Times New Roman" w:hAnsi="Times New Roman" w:cs="Times New Roman"/>
        </w:rPr>
      </w:pPr>
      <w:r w:rsidRPr="00FE76ED">
        <w:rPr>
          <w:rFonts w:ascii="Times New Roman" w:hAnsi="Times New Roman" w:cs="Times New Roman"/>
        </w:rPr>
        <w:t>5 bodova ostvaruje ako ulaganje doprinosi povećanju učinkovitosti u korištenju energije u poljoprivredi i preradi hrane (fokus područje 5B) i/ili</w:t>
      </w:r>
    </w:p>
    <w:p w14:paraId="29FD1D40" w14:textId="77777777" w:rsidR="0085044D" w:rsidRPr="00FE76ED" w:rsidRDefault="0085044D" w:rsidP="00DE51F3">
      <w:pPr>
        <w:pStyle w:val="Odlomakpopisa"/>
        <w:numPr>
          <w:ilvl w:val="0"/>
          <w:numId w:val="5"/>
        </w:numPr>
        <w:jc w:val="both"/>
        <w:rPr>
          <w:rFonts w:ascii="Times New Roman" w:hAnsi="Times New Roman" w:cs="Times New Roman"/>
        </w:rPr>
      </w:pPr>
      <w:r w:rsidRPr="00FE76ED">
        <w:rPr>
          <w:rFonts w:ascii="Times New Roman" w:hAnsi="Times New Roman" w:cs="Times New Roman"/>
        </w:rPr>
        <w:t>5 bodova ostvaruje ako ulaganje doprinosi smanjenju emisije stakleničkih plinova i amonijaka iz poljoprivrede (fokus područje 5D)</w:t>
      </w:r>
    </w:p>
    <w:p w14:paraId="6E57E16F" w14:textId="77777777" w:rsidR="006F04F7" w:rsidRPr="00FE76ED" w:rsidRDefault="0085044D" w:rsidP="00DE51F3">
      <w:pPr>
        <w:jc w:val="both"/>
        <w:rPr>
          <w:rFonts w:ascii="Times New Roman" w:hAnsi="Times New Roman" w:cs="Times New Roman"/>
        </w:rPr>
      </w:pPr>
      <w:r w:rsidRPr="00FE76ED">
        <w:rPr>
          <w:rFonts w:ascii="Times New Roman" w:hAnsi="Times New Roman" w:cs="Times New Roman"/>
        </w:rPr>
        <w:t xml:space="preserve">Potrebno je odrediti potencijalni doprinos ulaganja žarišnom području uvidom u </w:t>
      </w:r>
      <w:r w:rsidRPr="00FE76ED">
        <w:rPr>
          <w:rFonts w:ascii="Times New Roman" w:hAnsi="Times New Roman" w:cs="Times New Roman"/>
          <w:i/>
        </w:rPr>
        <w:t>Prilog II – Lista prihvatljivih troškova</w:t>
      </w:r>
      <w:r w:rsidRPr="00FE76ED">
        <w:rPr>
          <w:rFonts w:ascii="Times New Roman" w:hAnsi="Times New Roman" w:cs="Times New Roman"/>
        </w:rPr>
        <w:t>. Po navedenom kriteriju moguće je ostvariti bodove za sva tri kriterija tj. Max. 15 bodova.</w:t>
      </w:r>
      <w:r w:rsidR="006F04F7" w:rsidRPr="00FE76ED">
        <w:rPr>
          <w:rFonts w:ascii="Times New Roman" w:hAnsi="Times New Roman" w:cs="Times New Roman"/>
        </w:rPr>
        <w:t xml:space="preserve"> </w:t>
      </w:r>
    </w:p>
    <w:p w14:paraId="3C706093" w14:textId="77777777" w:rsidR="00965694" w:rsidRPr="00FE76ED" w:rsidRDefault="00965694" w:rsidP="00965694">
      <w:pPr>
        <w:rPr>
          <w:rFonts w:ascii="Times New Roman" w:hAnsi="Times New Roman" w:cs="Times New Roman"/>
        </w:rPr>
      </w:pPr>
    </w:p>
    <w:p w14:paraId="3E35CDFB" w14:textId="77777777" w:rsidR="0053030C" w:rsidRPr="00FE76ED" w:rsidRDefault="0053030C" w:rsidP="00965694">
      <w:pPr>
        <w:rPr>
          <w:rFonts w:ascii="Times New Roman" w:hAnsi="Times New Roman" w:cs="Times New Roman"/>
          <w:b/>
          <w:u w:val="single"/>
        </w:rPr>
      </w:pPr>
      <w:r w:rsidRPr="00FE76ED">
        <w:rPr>
          <w:rFonts w:ascii="Times New Roman" w:hAnsi="Times New Roman" w:cs="Times New Roman"/>
          <w:b/>
          <w:u w:val="single"/>
        </w:rPr>
        <w:t>Kriterij br. 9. Zatvorena financijska konstrukcija</w:t>
      </w:r>
    </w:p>
    <w:p w14:paraId="749548CB" w14:textId="3631AEBA" w:rsidR="00A52243" w:rsidRPr="00FE76ED" w:rsidRDefault="00A52243" w:rsidP="00A52243">
      <w:pPr>
        <w:jc w:val="both"/>
        <w:rPr>
          <w:rFonts w:ascii="Times New Roman" w:hAnsi="Times New Roman" w:cs="Times New Roman"/>
        </w:rPr>
      </w:pPr>
      <w:r w:rsidRPr="00104B3A">
        <w:rPr>
          <w:rFonts w:ascii="Times New Roman" w:hAnsi="Times New Roman" w:cs="Times New Roman"/>
        </w:rPr>
        <w:t xml:space="preserve">Ukoliko nositelj projekta želi ostvariti 5 bodova prema ovom kriteriju mora opisati planirano zatvaranje financijske konstrukcije na način da u </w:t>
      </w:r>
      <w:r w:rsidRPr="00104B3A">
        <w:rPr>
          <w:rFonts w:ascii="Times New Roman" w:hAnsi="Times New Roman" w:cs="Times New Roman"/>
          <w:i/>
        </w:rPr>
        <w:t>Obrascu A-Prijavni obrazac (II.4.12. Na</w:t>
      </w:r>
      <w:r w:rsidR="00A85C19" w:rsidRPr="00104B3A">
        <w:rPr>
          <w:rFonts w:ascii="Times New Roman" w:hAnsi="Times New Roman" w:cs="Times New Roman"/>
          <w:i/>
        </w:rPr>
        <w:t>vedite kako planirate zatvoriti</w:t>
      </w:r>
      <w:r w:rsidRPr="00104B3A">
        <w:rPr>
          <w:rFonts w:ascii="Times New Roman" w:hAnsi="Times New Roman" w:cs="Times New Roman"/>
          <w:i/>
        </w:rPr>
        <w:t xml:space="preserve"> financijsku konstrukciju)</w:t>
      </w:r>
      <w:r w:rsidR="00104B3A" w:rsidRPr="00104B3A">
        <w:rPr>
          <w:rFonts w:ascii="Times New Roman" w:hAnsi="Times New Roman" w:cs="Times New Roman"/>
        </w:rPr>
        <w:t xml:space="preserve"> objasni na koji će</w:t>
      </w:r>
      <w:r w:rsidRPr="00104B3A">
        <w:rPr>
          <w:rFonts w:ascii="Times New Roman" w:hAnsi="Times New Roman" w:cs="Times New Roman"/>
        </w:rPr>
        <w:t xml:space="preserve"> način osigurati sredstva za provedbu projekta u opsegu i vremenskom okviru navedenom u Prijavnom obrascu.</w:t>
      </w:r>
      <w:r>
        <w:rPr>
          <w:rFonts w:ascii="Times New Roman" w:hAnsi="Times New Roman" w:cs="Times New Roman"/>
        </w:rPr>
        <w:t xml:space="preserve"> </w:t>
      </w:r>
    </w:p>
    <w:p w14:paraId="07D82B56" w14:textId="77777777" w:rsidR="00A52243" w:rsidRDefault="00A52243" w:rsidP="00965694">
      <w:pPr>
        <w:rPr>
          <w:rFonts w:ascii="Times New Roman" w:hAnsi="Times New Roman" w:cs="Times New Roman"/>
          <w:b/>
          <w:u w:val="single"/>
        </w:rPr>
      </w:pPr>
    </w:p>
    <w:p w14:paraId="6AF9B447" w14:textId="77777777" w:rsidR="0053030C" w:rsidRPr="00FE76ED" w:rsidRDefault="0053030C" w:rsidP="00965694">
      <w:pPr>
        <w:rPr>
          <w:rFonts w:ascii="Times New Roman" w:hAnsi="Times New Roman" w:cs="Times New Roman"/>
          <w:b/>
          <w:u w:val="single"/>
        </w:rPr>
      </w:pPr>
      <w:r w:rsidRPr="00FE76ED">
        <w:rPr>
          <w:rFonts w:ascii="Times New Roman" w:hAnsi="Times New Roman" w:cs="Times New Roman"/>
          <w:b/>
          <w:u w:val="single"/>
        </w:rPr>
        <w:t>Kriterij br. 10. Zapošljavanje (nova radna mjesta)</w:t>
      </w:r>
    </w:p>
    <w:p w14:paraId="121FF1F2" w14:textId="77777777" w:rsidR="00104B3A" w:rsidRDefault="0053030C" w:rsidP="00DE51F3">
      <w:pPr>
        <w:jc w:val="both"/>
        <w:rPr>
          <w:rFonts w:ascii="Times New Roman" w:hAnsi="Times New Roman" w:cs="Times New Roman"/>
        </w:rPr>
      </w:pPr>
      <w:r w:rsidRPr="00FE76ED">
        <w:rPr>
          <w:rFonts w:ascii="Times New Roman" w:hAnsi="Times New Roman" w:cs="Times New Roman"/>
        </w:rPr>
        <w:t xml:space="preserve">Ukoliko ulaganje doprinosi stvaranju novih radnih mjesta i nositelj projekta želi ostvariti bodove po kriteriju br. 10 „Zapošljavanje (nova radna mjesta)“, dužan je ispuniti i dostaviti predložak tablice </w:t>
      </w:r>
      <w:r w:rsidRPr="00FE76ED">
        <w:rPr>
          <w:rFonts w:ascii="Times New Roman" w:hAnsi="Times New Roman" w:cs="Times New Roman"/>
          <w:i/>
        </w:rPr>
        <w:t>„Zaposlenici“ (Prilog X. LAG Natječaja)</w:t>
      </w:r>
      <w:r w:rsidRPr="00FE76ED">
        <w:rPr>
          <w:rFonts w:ascii="Times New Roman" w:hAnsi="Times New Roman" w:cs="Times New Roman"/>
        </w:rPr>
        <w:t xml:space="preserve"> iz koje mora biti vidljivo koliko se novih radnih mjesta projektom otvara, te za svako novootvoreno radno mjesto napraviti specifikaciju radnog mjesta koja najmanje mora sadržavati</w:t>
      </w:r>
      <w:r w:rsidR="006D5492">
        <w:rPr>
          <w:rFonts w:ascii="Times New Roman" w:hAnsi="Times New Roman" w:cs="Times New Roman"/>
        </w:rPr>
        <w:t>:</w:t>
      </w:r>
      <w:r w:rsidRPr="00FE76ED">
        <w:rPr>
          <w:rFonts w:ascii="Times New Roman" w:hAnsi="Times New Roman" w:cs="Times New Roman"/>
        </w:rPr>
        <w:t xml:space="preserve"> naziv radnog mjesta, uvjete za navedeno radno mjesto te opis posla</w:t>
      </w:r>
      <w:r w:rsidR="009B27D7" w:rsidRPr="00FE76ED">
        <w:rPr>
          <w:rFonts w:ascii="Times New Roman" w:hAnsi="Times New Roman" w:cs="Times New Roman"/>
        </w:rPr>
        <w:t>.</w:t>
      </w:r>
    </w:p>
    <w:p w14:paraId="191B9151" w14:textId="246F271C" w:rsidR="009B27D7" w:rsidRPr="00FE76ED" w:rsidRDefault="00A17396" w:rsidP="00DE51F3">
      <w:pPr>
        <w:jc w:val="both"/>
        <w:rPr>
          <w:rFonts w:ascii="Times New Roman" w:hAnsi="Times New Roman" w:cs="Times New Roman"/>
        </w:rPr>
      </w:pPr>
      <w:r>
        <w:rPr>
          <w:rFonts w:ascii="Times New Roman" w:hAnsi="Times New Roman" w:cs="Times New Roman"/>
        </w:rPr>
        <w:t>7</w:t>
      </w:r>
      <w:r w:rsidR="009B27D7" w:rsidRPr="00FE76ED">
        <w:rPr>
          <w:rFonts w:ascii="Times New Roman" w:hAnsi="Times New Roman" w:cs="Times New Roman"/>
        </w:rPr>
        <w:t>Jednim radnim mjestom smatra se jedna novozaposlena osoba prema godišnjim satima rada (jedan zaposlenik na puno radno vrijeme ili više osoba čiji zbroj radnih sati na godišnjoj razini čini jednog zaposlenika).</w:t>
      </w:r>
    </w:p>
    <w:p w14:paraId="51A29536" w14:textId="77777777" w:rsidR="009B27D7" w:rsidRPr="00FE76ED" w:rsidRDefault="009B27D7" w:rsidP="00DE51F3">
      <w:pPr>
        <w:jc w:val="both"/>
        <w:rPr>
          <w:rFonts w:ascii="Times New Roman" w:hAnsi="Times New Roman" w:cs="Times New Roman"/>
        </w:rPr>
      </w:pPr>
      <w:r w:rsidRPr="00FE76ED">
        <w:rPr>
          <w:rFonts w:ascii="Times New Roman" w:hAnsi="Times New Roman" w:cs="Times New Roman"/>
        </w:rPr>
        <w:t>U slučaju kada izračun broja zaposlenika ne predstavlja cijeli broj, vrijednost do 0,5 se zaokružuje na manji broj, a vrijednosti iznad 0,5 uključujući i 0,5 zaokružuju se na veći broj.</w:t>
      </w:r>
    </w:p>
    <w:p w14:paraId="654308B7" w14:textId="77777777" w:rsidR="009B27D7" w:rsidRPr="00FE76ED" w:rsidRDefault="009B27D7" w:rsidP="00965694">
      <w:pPr>
        <w:rPr>
          <w:rFonts w:ascii="Times New Roman" w:hAnsi="Times New Roman" w:cs="Times New Roman"/>
        </w:rPr>
      </w:pPr>
    </w:p>
    <w:p w14:paraId="57B234FD" w14:textId="77777777" w:rsidR="009B27D7" w:rsidRPr="00FE76ED" w:rsidRDefault="009B27D7" w:rsidP="00965694">
      <w:pPr>
        <w:rPr>
          <w:rFonts w:ascii="Times New Roman" w:hAnsi="Times New Roman" w:cs="Times New Roman"/>
          <w:b/>
          <w:u w:val="single"/>
        </w:rPr>
      </w:pPr>
      <w:r w:rsidRPr="00FE76ED">
        <w:rPr>
          <w:rFonts w:ascii="Times New Roman" w:hAnsi="Times New Roman" w:cs="Times New Roman"/>
          <w:b/>
          <w:u w:val="single"/>
        </w:rPr>
        <w:t>Kriterij odabira br. 11. Održivost projekta</w:t>
      </w:r>
    </w:p>
    <w:p w14:paraId="5A99FD7C" w14:textId="267139AA" w:rsidR="005F40B0" w:rsidRPr="00FE76ED" w:rsidRDefault="009B27D7" w:rsidP="00A52243">
      <w:pPr>
        <w:jc w:val="both"/>
        <w:rPr>
          <w:rFonts w:ascii="Times New Roman" w:hAnsi="Times New Roman" w:cs="Times New Roman"/>
        </w:rPr>
      </w:pPr>
      <w:r w:rsidRPr="00FE76ED">
        <w:rPr>
          <w:rFonts w:ascii="Times New Roman" w:hAnsi="Times New Roman" w:cs="Times New Roman"/>
        </w:rPr>
        <w:t xml:space="preserve">Ukoliko nositelj projekta želi ostvariti 5 bodova prema ovom kriteriju mora dokazati održivost projekta, na način da u </w:t>
      </w:r>
      <w:r w:rsidR="002C1249" w:rsidRPr="00FE76ED">
        <w:rPr>
          <w:rFonts w:ascii="Times New Roman" w:hAnsi="Times New Roman" w:cs="Times New Roman"/>
          <w:i/>
        </w:rPr>
        <w:t>Obrascu A-</w:t>
      </w:r>
      <w:r w:rsidRPr="00FE76ED">
        <w:rPr>
          <w:rFonts w:ascii="Times New Roman" w:hAnsi="Times New Roman" w:cs="Times New Roman"/>
          <w:i/>
        </w:rPr>
        <w:t>Prijav</w:t>
      </w:r>
      <w:r w:rsidR="002C1249" w:rsidRPr="00FE76ED">
        <w:rPr>
          <w:rFonts w:ascii="Times New Roman" w:hAnsi="Times New Roman" w:cs="Times New Roman"/>
          <w:i/>
        </w:rPr>
        <w:t>n</w:t>
      </w:r>
      <w:r w:rsidRPr="00FE76ED">
        <w:rPr>
          <w:rFonts w:ascii="Times New Roman" w:hAnsi="Times New Roman" w:cs="Times New Roman"/>
          <w:i/>
        </w:rPr>
        <w:t>i obrazac (II.4.13. Održivost projekta)</w:t>
      </w:r>
      <w:r w:rsidRPr="00FE76ED">
        <w:rPr>
          <w:rFonts w:ascii="Times New Roman" w:hAnsi="Times New Roman" w:cs="Times New Roman"/>
        </w:rPr>
        <w:t xml:space="preserve"> navede planirane izvore prihoda/sufinanciranja i rashode nužne za upravljanje i održavanje realiziranog projekta u predviđenoj funkciji projekta, navede broj osoba i stručne kvalifikacije osoba koji su zaposlenici nositelji projekta, a koji su uključeni u održavanje i upravljanje realiziranog projekta u razdoblju od najmanje pet godina od dana konačne isplate sredstava. </w:t>
      </w:r>
    </w:p>
    <w:sectPr w:rsidR="005F40B0" w:rsidRPr="00FE76ED" w:rsidSect="00FE76ED">
      <w:headerReference w:type="default" r:id="rId7"/>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1D51" w14:textId="77777777" w:rsidR="008644A5" w:rsidRDefault="008644A5" w:rsidP="005F40B0">
      <w:pPr>
        <w:spacing w:after="0" w:line="240" w:lineRule="auto"/>
      </w:pPr>
      <w:r>
        <w:separator/>
      </w:r>
    </w:p>
  </w:endnote>
  <w:endnote w:type="continuationSeparator" w:id="0">
    <w:p w14:paraId="2C29C629" w14:textId="77777777" w:rsidR="008644A5" w:rsidRDefault="008644A5" w:rsidP="005F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0401C" w14:textId="77777777" w:rsidR="008644A5" w:rsidRDefault="008644A5" w:rsidP="005F40B0">
      <w:pPr>
        <w:spacing w:after="0" w:line="240" w:lineRule="auto"/>
      </w:pPr>
      <w:r>
        <w:separator/>
      </w:r>
    </w:p>
  </w:footnote>
  <w:footnote w:type="continuationSeparator" w:id="0">
    <w:p w14:paraId="7FE6BF7B" w14:textId="77777777" w:rsidR="008644A5" w:rsidRDefault="008644A5" w:rsidP="005F40B0">
      <w:pPr>
        <w:spacing w:after="0" w:line="240" w:lineRule="auto"/>
      </w:pPr>
      <w:r>
        <w:continuationSeparator/>
      </w:r>
    </w:p>
  </w:footnote>
  <w:footnote w:id="1">
    <w:p w14:paraId="5AD4A4FC" w14:textId="77777777" w:rsidR="00DE51F3" w:rsidRPr="00DE51F3" w:rsidRDefault="00DE51F3" w:rsidP="00DE51F3">
      <w:pPr>
        <w:pStyle w:val="Tekstfusnote"/>
        <w:rPr>
          <w:rFonts w:ascii="Times New Roman" w:hAnsi="Times New Roman"/>
          <w:lang w:val="hr-HR"/>
        </w:rPr>
      </w:pPr>
      <w:r>
        <w:rPr>
          <w:rStyle w:val="Referencafusnote"/>
        </w:rPr>
        <w:footnoteRef/>
      </w:r>
      <w:r>
        <w:t xml:space="preserve"> </w:t>
      </w:r>
      <w:proofErr w:type="spellStart"/>
      <w:r w:rsidRPr="00DE51F3">
        <w:rPr>
          <w:rFonts w:ascii="Times New Roman" w:hAnsi="Times New Roman"/>
        </w:rPr>
        <w:t>Prioritetni</w:t>
      </w:r>
      <w:proofErr w:type="spellEnd"/>
      <w:r w:rsidRPr="00DE51F3">
        <w:rPr>
          <w:rFonts w:ascii="Times New Roman" w:hAnsi="Times New Roman"/>
        </w:rPr>
        <w:t xml:space="preserve"> </w:t>
      </w:r>
      <w:proofErr w:type="spellStart"/>
      <w:r w:rsidRPr="00DE51F3">
        <w:rPr>
          <w:rFonts w:ascii="Times New Roman" w:hAnsi="Times New Roman"/>
        </w:rPr>
        <w:t>sektori</w:t>
      </w:r>
      <w:proofErr w:type="spellEnd"/>
      <w:r w:rsidRPr="00DE51F3">
        <w:rPr>
          <w:rFonts w:ascii="Times New Roman" w:hAnsi="Times New Roman"/>
        </w:rPr>
        <w:t xml:space="preserve"> LRS LAG-a </w:t>
      </w:r>
      <w:proofErr w:type="spellStart"/>
      <w:r w:rsidRPr="00DE51F3">
        <w:rPr>
          <w:rFonts w:ascii="Times New Roman" w:hAnsi="Times New Roman"/>
        </w:rPr>
        <w:t>Posavina</w:t>
      </w:r>
      <w:proofErr w:type="spellEnd"/>
      <w:r w:rsidRPr="00DE51F3">
        <w:rPr>
          <w:rFonts w:ascii="Times New Roman" w:hAnsi="Times New Roman"/>
        </w:rPr>
        <w:t xml:space="preserve">: </w:t>
      </w:r>
      <w:proofErr w:type="spellStart"/>
      <w:r w:rsidRPr="00DE51F3">
        <w:rPr>
          <w:rFonts w:ascii="Times New Roman" w:hAnsi="Times New Roman"/>
        </w:rPr>
        <w:t>voćarstvo</w:t>
      </w:r>
      <w:proofErr w:type="spellEnd"/>
      <w:r w:rsidRPr="00DE51F3">
        <w:rPr>
          <w:rFonts w:ascii="Times New Roman" w:hAnsi="Times New Roman"/>
        </w:rPr>
        <w:t xml:space="preserve">, </w:t>
      </w:r>
      <w:proofErr w:type="spellStart"/>
      <w:r w:rsidRPr="00DE51F3">
        <w:rPr>
          <w:rFonts w:ascii="Times New Roman" w:hAnsi="Times New Roman"/>
        </w:rPr>
        <w:t>povrtlarstvo</w:t>
      </w:r>
      <w:proofErr w:type="spellEnd"/>
      <w:r w:rsidRPr="00DE51F3">
        <w:rPr>
          <w:rFonts w:ascii="Times New Roman" w:hAnsi="Times New Roman"/>
        </w:rPr>
        <w:t xml:space="preserve"> </w:t>
      </w:r>
      <w:proofErr w:type="spellStart"/>
      <w:r w:rsidRPr="00DE51F3">
        <w:rPr>
          <w:rFonts w:ascii="Times New Roman" w:hAnsi="Times New Roman"/>
        </w:rPr>
        <w:t>i</w:t>
      </w:r>
      <w:proofErr w:type="spellEnd"/>
      <w:r w:rsidRPr="00DE51F3">
        <w:rPr>
          <w:rFonts w:ascii="Times New Roman" w:hAnsi="Times New Roman"/>
        </w:rPr>
        <w:t xml:space="preserve"> </w:t>
      </w:r>
      <w:proofErr w:type="spellStart"/>
      <w:r w:rsidRPr="00DE51F3">
        <w:rPr>
          <w:rFonts w:ascii="Times New Roman" w:hAnsi="Times New Roman"/>
        </w:rPr>
        <w:t>stočarstvo</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8694E" w14:textId="77777777" w:rsidR="00FE76ED" w:rsidRDefault="00FE76ED">
    <w:pPr>
      <w:pStyle w:val="Zaglavlje"/>
    </w:pPr>
    <w:r>
      <w:t xml:space="preserve">                                                                                                                                                           </w:t>
    </w:r>
    <w:r>
      <w:rPr>
        <w:noProof/>
        <w:lang w:eastAsia="hr-HR"/>
      </w:rPr>
      <w:drawing>
        <wp:inline distT="0" distB="0" distL="0" distR="0" wp14:anchorId="5CE3908B" wp14:editId="212D1D95">
          <wp:extent cx="771525" cy="800735"/>
          <wp:effectExtent l="0" t="0" r="9525" b="0"/>
          <wp:docPr id="2" name="Slika 2"/>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00735"/>
                  </a:xfrm>
                  <a:prstGeom prst="rect">
                    <a:avLst/>
                  </a:prstGeom>
                  <a:noFill/>
                </pic:spPr>
              </pic:pic>
            </a:graphicData>
          </a:graphic>
        </wp:inline>
      </w:drawing>
    </w:r>
  </w:p>
  <w:p w14:paraId="029C9B40" w14:textId="77777777" w:rsidR="00DE51F3" w:rsidRDefault="00DE51F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5196"/>
    <w:multiLevelType w:val="hybridMultilevel"/>
    <w:tmpl w:val="304C5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DD75B8"/>
    <w:multiLevelType w:val="hybridMultilevel"/>
    <w:tmpl w:val="7902E3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430D26"/>
    <w:multiLevelType w:val="hybridMultilevel"/>
    <w:tmpl w:val="74B22E8E"/>
    <w:lvl w:ilvl="0" w:tplc="9FB20EF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1215984"/>
    <w:multiLevelType w:val="hybridMultilevel"/>
    <w:tmpl w:val="927874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A925932"/>
    <w:multiLevelType w:val="hybridMultilevel"/>
    <w:tmpl w:val="5958FA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7445F0"/>
    <w:multiLevelType w:val="hybridMultilevel"/>
    <w:tmpl w:val="AB7A11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9A8645B"/>
    <w:multiLevelType w:val="hybridMultilevel"/>
    <w:tmpl w:val="E1C4A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B0"/>
    <w:rsid w:val="000B6157"/>
    <w:rsid w:val="000C5EEE"/>
    <w:rsid w:val="00104B3A"/>
    <w:rsid w:val="001250E0"/>
    <w:rsid w:val="00131FFE"/>
    <w:rsid w:val="00157EAC"/>
    <w:rsid w:val="00253BE9"/>
    <w:rsid w:val="00291CCA"/>
    <w:rsid w:val="002C1249"/>
    <w:rsid w:val="00311914"/>
    <w:rsid w:val="003611B1"/>
    <w:rsid w:val="00424F9D"/>
    <w:rsid w:val="00426341"/>
    <w:rsid w:val="0053030C"/>
    <w:rsid w:val="005F40B0"/>
    <w:rsid w:val="00692BB2"/>
    <w:rsid w:val="006977FA"/>
    <w:rsid w:val="006D5492"/>
    <w:rsid w:val="006D5DB0"/>
    <w:rsid w:val="006F04F7"/>
    <w:rsid w:val="0071081D"/>
    <w:rsid w:val="007B35B0"/>
    <w:rsid w:val="007B421F"/>
    <w:rsid w:val="008308AE"/>
    <w:rsid w:val="0085044D"/>
    <w:rsid w:val="008644A5"/>
    <w:rsid w:val="008C5539"/>
    <w:rsid w:val="00910E3B"/>
    <w:rsid w:val="00965694"/>
    <w:rsid w:val="00984C6E"/>
    <w:rsid w:val="009B27D7"/>
    <w:rsid w:val="00A06B7B"/>
    <w:rsid w:val="00A17396"/>
    <w:rsid w:val="00A52243"/>
    <w:rsid w:val="00A85C19"/>
    <w:rsid w:val="00AB1715"/>
    <w:rsid w:val="00AD574F"/>
    <w:rsid w:val="00B67D50"/>
    <w:rsid w:val="00B918C7"/>
    <w:rsid w:val="00BD29ED"/>
    <w:rsid w:val="00BE704D"/>
    <w:rsid w:val="00C068E9"/>
    <w:rsid w:val="00C301E5"/>
    <w:rsid w:val="00C41101"/>
    <w:rsid w:val="00C57408"/>
    <w:rsid w:val="00D21136"/>
    <w:rsid w:val="00D442CD"/>
    <w:rsid w:val="00DB1289"/>
    <w:rsid w:val="00DE51F3"/>
    <w:rsid w:val="00DF2ACD"/>
    <w:rsid w:val="00E705B0"/>
    <w:rsid w:val="00EC1A44"/>
    <w:rsid w:val="00F334B6"/>
    <w:rsid w:val="00FE76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BF0E"/>
  <w15:chartTrackingRefBased/>
  <w15:docId w15:val="{39E4EB74-BA61-4CA7-A211-4A7BEB69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F40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F40B0"/>
  </w:style>
  <w:style w:type="paragraph" w:styleId="Podnoje">
    <w:name w:val="footer"/>
    <w:basedOn w:val="Normal"/>
    <w:link w:val="PodnojeChar"/>
    <w:uiPriority w:val="99"/>
    <w:unhideWhenUsed/>
    <w:rsid w:val="005F40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40B0"/>
  </w:style>
  <w:style w:type="paragraph" w:styleId="Odlomakpopisa">
    <w:name w:val="List Paragraph"/>
    <w:basedOn w:val="Normal"/>
    <w:link w:val="OdlomakpopisaChar"/>
    <w:uiPriority w:val="99"/>
    <w:qFormat/>
    <w:rsid w:val="003611B1"/>
    <w:pPr>
      <w:ind w:left="720"/>
      <w:contextualSpacing/>
    </w:pPr>
  </w:style>
  <w:style w:type="paragraph" w:styleId="Tekstfusnote">
    <w:name w:val="footnote text"/>
    <w:basedOn w:val="Normal"/>
    <w:link w:val="TekstfusnoteChar"/>
    <w:unhideWhenUsed/>
    <w:rsid w:val="00DE51F3"/>
    <w:pPr>
      <w:spacing w:after="0" w:line="240" w:lineRule="auto"/>
    </w:pPr>
    <w:rPr>
      <w:rFonts w:ascii="Calibri" w:eastAsia="Times New Roman" w:hAnsi="Calibri" w:cs="Times New Roman"/>
      <w:sz w:val="20"/>
      <w:szCs w:val="20"/>
      <w:lang w:val="en-GB"/>
    </w:rPr>
  </w:style>
  <w:style w:type="character" w:customStyle="1" w:styleId="TekstfusnoteChar">
    <w:name w:val="Tekst fusnote Char"/>
    <w:basedOn w:val="Zadanifontodlomka"/>
    <w:link w:val="Tekstfusnote"/>
    <w:rsid w:val="00DE51F3"/>
    <w:rPr>
      <w:rFonts w:ascii="Calibri" w:eastAsia="Times New Roman" w:hAnsi="Calibri" w:cs="Times New Roman"/>
      <w:sz w:val="20"/>
      <w:szCs w:val="20"/>
      <w:lang w:val="en-GB"/>
    </w:rPr>
  </w:style>
  <w:style w:type="character" w:styleId="Referencafusnote">
    <w:name w:val="footnote reference"/>
    <w:unhideWhenUsed/>
    <w:rsid w:val="00DE51F3"/>
    <w:rPr>
      <w:rFonts w:ascii="Times New Roman" w:hAnsi="Times New Roman" w:cs="Times New Roman" w:hint="default"/>
      <w:vertAlign w:val="superscript"/>
    </w:rPr>
  </w:style>
  <w:style w:type="character" w:customStyle="1" w:styleId="OdlomakpopisaChar">
    <w:name w:val="Odlomak popisa Char"/>
    <w:link w:val="Odlomakpopisa"/>
    <w:uiPriority w:val="34"/>
    <w:locked/>
    <w:rsid w:val="00910E3B"/>
  </w:style>
  <w:style w:type="character" w:styleId="Referencakomentara">
    <w:name w:val="annotation reference"/>
    <w:basedOn w:val="Zadanifontodlomka"/>
    <w:uiPriority w:val="99"/>
    <w:unhideWhenUsed/>
    <w:rsid w:val="00910E3B"/>
    <w:rPr>
      <w:sz w:val="16"/>
      <w:szCs w:val="16"/>
    </w:rPr>
  </w:style>
  <w:style w:type="paragraph" w:styleId="Tekstkomentara">
    <w:name w:val="annotation text"/>
    <w:basedOn w:val="Normal"/>
    <w:link w:val="TekstkomentaraChar"/>
    <w:uiPriority w:val="99"/>
    <w:unhideWhenUsed/>
    <w:rsid w:val="00910E3B"/>
    <w:pPr>
      <w:spacing w:after="0" w:line="240" w:lineRule="auto"/>
    </w:pPr>
    <w:rPr>
      <w:sz w:val="20"/>
      <w:szCs w:val="20"/>
    </w:rPr>
  </w:style>
  <w:style w:type="character" w:customStyle="1" w:styleId="TekstkomentaraChar">
    <w:name w:val="Tekst komentara Char"/>
    <w:basedOn w:val="Zadanifontodlomka"/>
    <w:link w:val="Tekstkomentara"/>
    <w:uiPriority w:val="99"/>
    <w:rsid w:val="00910E3B"/>
    <w:rPr>
      <w:sz w:val="20"/>
      <w:szCs w:val="20"/>
    </w:rPr>
  </w:style>
  <w:style w:type="table" w:styleId="Reetkatablice">
    <w:name w:val="Table Grid"/>
    <w:basedOn w:val="Obinatablica"/>
    <w:uiPriority w:val="39"/>
    <w:rsid w:val="00910E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0E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0E3B"/>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17396"/>
    <w:pPr>
      <w:spacing w:after="160"/>
    </w:pPr>
    <w:rPr>
      <w:b/>
      <w:bCs/>
    </w:rPr>
  </w:style>
  <w:style w:type="character" w:customStyle="1" w:styleId="PredmetkomentaraChar">
    <w:name w:val="Predmet komentara Char"/>
    <w:basedOn w:val="TekstkomentaraChar"/>
    <w:link w:val="Predmetkomentara"/>
    <w:uiPriority w:val="99"/>
    <w:semiHidden/>
    <w:rsid w:val="00A173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6</Pages>
  <Words>1940</Words>
  <Characters>11062</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24</cp:revision>
  <cp:lastPrinted>2022-02-25T07:39:00Z</cp:lastPrinted>
  <dcterms:created xsi:type="dcterms:W3CDTF">2019-09-24T07:18:00Z</dcterms:created>
  <dcterms:modified xsi:type="dcterms:W3CDTF">2022-02-25T12:06:00Z</dcterms:modified>
</cp:coreProperties>
</file>