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AB568C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52EFC">
        <w:rPr>
          <w:rFonts w:ascii="Times New Roman" w:hAnsi="Times New Roman" w:cs="Times New Roman"/>
          <w:sz w:val="24"/>
          <w:szCs w:val="24"/>
        </w:rPr>
        <w:t>024-02/22-02/65</w:t>
      </w:r>
    </w:p>
    <w:p w14:paraId="021C2E2D" w14:textId="7E0016B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52EFC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90F4ABF" w:rsidR="008D44E6" w:rsidRPr="005C2934" w:rsidRDefault="008D44E6" w:rsidP="00603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52EFC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18716E59" w:rsidR="008D44E6" w:rsidRDefault="008D44E6" w:rsidP="00603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E446E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35. Zakona o lokalnoj i područnoj (regionalnoj) samoupravi („Narodne novine“ broj 33/01, 60/01, 129/05, 109/07, 125/08, 36/09, 36/09, 150/11, 144/12, 19/13, 137/15, 123/17, 98/19, 144/20), članka 78. Zakona o komunalnom gospodarstvu („Narodne novine“ broj  68/18, 110/18 i 32/20) i članka 32. Statuta općine Bebrina (Službeni vjesnik Brodsko-posavske županije“ broj 02/2018, 18/2019 i 24/2019 i „Glasnika Općine Bebrina“ broj 1/2019, 2/2020 i 4/2021), Općinsko vijeće Općine Bebrina na svojoj 10. sjednici održanoj 8. prosinca 2022. godine, donosi  </w:t>
      </w:r>
    </w:p>
    <w:p w14:paraId="45A3FD70" w14:textId="77777777" w:rsidR="00CF7C55" w:rsidRDefault="00CF7C55" w:rsidP="00CF7C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E847C" w14:textId="77777777" w:rsidR="00CF7C55" w:rsidRDefault="00CF7C55" w:rsidP="00CF7C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 O IZMJENAMA ODLUKE</w:t>
      </w:r>
      <w:r>
        <w:rPr>
          <w:rFonts w:ascii="Times New Roman" w:hAnsi="Times New Roman" w:cs="Times New Roman"/>
          <w:b/>
          <w:sz w:val="24"/>
          <w:szCs w:val="24"/>
        </w:rPr>
        <w:br/>
        <w:t>O KOMUNALNOM DOPRINOSU</w:t>
      </w:r>
    </w:p>
    <w:p w14:paraId="5C6D57DF" w14:textId="77777777" w:rsidR="00CF7C55" w:rsidRDefault="00CF7C55" w:rsidP="00CF7C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0E325" w14:textId="77777777" w:rsidR="00CF7C55" w:rsidRDefault="00CF7C55" w:rsidP="00CF7C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DA6FA2E" w14:textId="77777777" w:rsidR="00CF7C55" w:rsidRDefault="00CF7C55" w:rsidP="00CF7C55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komunalnom doprinosu („Službeni vjesnik Brodsko-posavske županije“ 22/2018) (dalje u tekstu:Odluka) mijenja se članak 7. i glasi:</w:t>
      </w:r>
    </w:p>
    <w:p w14:paraId="59D8743A" w14:textId="77777777" w:rsidR="00CF7C55" w:rsidRDefault="00CF7C55" w:rsidP="00CF7C55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EFB3C7" w14:textId="77777777" w:rsidR="00CF7C55" w:rsidRDefault="00CF7C55" w:rsidP="00CF7C55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Utvrđuje se jedinična vrijednost komunalnog doprinosa:</w:t>
      </w:r>
    </w:p>
    <w:p w14:paraId="09D0C9EA" w14:textId="77777777" w:rsidR="00CF7C55" w:rsidRDefault="00CF7C55" w:rsidP="00CF7C55">
      <w:pPr>
        <w:pStyle w:val="NoSpacing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 stambene, poslovne, gospodarsko-proizvodne namjene, vikendice i klijeti-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jedinična vrijednost komunalnog doprinosa- 0,27 eura/m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>3</w:t>
      </w:r>
    </w:p>
    <w:p w14:paraId="29DEC9B6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000"/>
        <w:gridCol w:w="3007"/>
      </w:tblGrid>
      <w:tr w:rsidR="00CF7C55" w14:paraId="13AA370B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2ED0B54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OBJEKT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D888E8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ZONA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008FBA2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IZNOS</w:t>
            </w:r>
          </w:p>
        </w:tc>
      </w:tr>
      <w:tr w:rsidR="00CF7C55" w14:paraId="165ACCCE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5586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Javne površine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B5D2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F5A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0,13</w:t>
            </w:r>
          </w:p>
        </w:tc>
      </w:tr>
      <w:tr w:rsidR="00CF7C55" w14:paraId="5389E741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BA6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Nerazvrstane ceste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DB7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1A3A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0,07</w:t>
            </w:r>
          </w:p>
        </w:tc>
      </w:tr>
      <w:tr w:rsidR="00CF7C55" w14:paraId="46CA6648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8DB0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Javna rasvjeta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9A6B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A98D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0,04</w:t>
            </w:r>
          </w:p>
        </w:tc>
      </w:tr>
      <w:tr w:rsidR="00CF7C55" w14:paraId="0EF19FCC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ACE6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Groblja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DE1B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7086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0,03</w:t>
            </w:r>
          </w:p>
        </w:tc>
      </w:tr>
      <w:tr w:rsidR="00CF7C55" w14:paraId="062C898E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03CA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C71" w14:textId="77777777" w:rsidR="00CF7C55" w:rsidRDefault="00CF7C55">
            <w:pPr>
              <w:pStyle w:val="NoSpacing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8FA6" w14:textId="77777777" w:rsidR="00CF7C55" w:rsidRDefault="00CF7C55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0,27</w:t>
            </w:r>
          </w:p>
        </w:tc>
      </w:tr>
    </w:tbl>
    <w:p w14:paraId="75A5D38B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B1615A" w14:textId="77777777" w:rsidR="00CF7C55" w:rsidRDefault="00CF7C55" w:rsidP="00CF7C55">
      <w:pPr>
        <w:pStyle w:val="NoSpacing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 zgrade poljoprivredne namjene, pomoćne građevine (dvorišne zgrade, ljetne kuhinje, izdvojene garaže, nadstrešnice, drvarnice, natkrivene terase i slične objekte u funkciji stambenog objekta)-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jedinična vrijednost komunalnog doprinosa 0,13 eura/m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>3</w:t>
      </w:r>
    </w:p>
    <w:p w14:paraId="30F0C331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000"/>
        <w:gridCol w:w="3007"/>
      </w:tblGrid>
      <w:tr w:rsidR="00CF7C55" w14:paraId="689C3F6D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F7CEE44" w14:textId="77777777" w:rsidR="00CF7C55" w:rsidRDefault="00CF7C5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OBJEKT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6CD7AC7" w14:textId="77777777" w:rsidR="00CF7C55" w:rsidRDefault="00CF7C5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ZONA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3EBD020" w14:textId="77777777" w:rsidR="00CF7C55" w:rsidRDefault="00CF7C5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IZNOS</w:t>
            </w:r>
          </w:p>
        </w:tc>
      </w:tr>
      <w:tr w:rsidR="00CF7C55" w14:paraId="654EB9ED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36B4" w14:textId="77777777" w:rsidR="00CF7C55" w:rsidRDefault="00CF7C5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Javne površine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65C4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9E4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0,03</w:t>
            </w:r>
          </w:p>
        </w:tc>
      </w:tr>
      <w:tr w:rsidR="00CF7C55" w14:paraId="2D072F60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ABB" w14:textId="77777777" w:rsidR="00CF7C55" w:rsidRDefault="00CF7C5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Nerazvrstane ceste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568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FF0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0,03</w:t>
            </w:r>
          </w:p>
        </w:tc>
      </w:tr>
      <w:tr w:rsidR="00CF7C55" w14:paraId="5BDD8B18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5304" w14:textId="77777777" w:rsidR="00CF7C55" w:rsidRDefault="00CF7C5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Javna rasvjeta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6B76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1BF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0,03</w:t>
            </w:r>
          </w:p>
        </w:tc>
      </w:tr>
      <w:tr w:rsidR="00CF7C55" w14:paraId="4446E909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0856" w14:textId="77777777" w:rsidR="00CF7C55" w:rsidRDefault="00CF7C5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Groblja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54E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7E9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0,04</w:t>
            </w:r>
          </w:p>
        </w:tc>
      </w:tr>
      <w:tr w:rsidR="00CF7C55" w14:paraId="7D63377F" w14:textId="77777777" w:rsidTr="00CF7C5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CD9E" w14:textId="77777777" w:rsidR="00CF7C55" w:rsidRDefault="00CF7C5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DF3" w14:textId="77777777" w:rsidR="00CF7C55" w:rsidRDefault="00CF7C5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E51" w14:textId="77777777" w:rsidR="00CF7C55" w:rsidRDefault="00CF7C55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0,13</w:t>
            </w:r>
          </w:p>
        </w:tc>
      </w:tr>
    </w:tbl>
    <w:p w14:paraId="62550DAD" w14:textId="77777777" w:rsidR="00CF7C55" w:rsidRDefault="00CF7C55" w:rsidP="00CF7C55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3FAA081" w14:textId="77777777" w:rsidR="00CF7C55" w:rsidRDefault="00CF7C55" w:rsidP="00CF7C5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70EC5BF6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Odluci u članku 8. stavku 3. riječi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„1.000,00 kuna“</w:t>
      </w:r>
      <w:r>
        <w:rPr>
          <w:rFonts w:ascii="Times New Roman" w:hAnsi="Times New Roman" w:cs="Times New Roman"/>
          <w:bCs/>
          <w:sz w:val="24"/>
          <w:szCs w:val="24"/>
        </w:rPr>
        <w:t xml:space="preserve"> zamjenjuju se riječima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„132,72 eura“.</w:t>
      </w:r>
    </w:p>
    <w:p w14:paraId="3690EA2C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Odluci u članku 8. stavku 4. riječi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„100.000,00 kuna“ </w:t>
      </w:r>
      <w:r>
        <w:rPr>
          <w:rFonts w:ascii="Times New Roman" w:hAnsi="Times New Roman" w:cs="Times New Roman"/>
          <w:bCs/>
          <w:sz w:val="24"/>
          <w:szCs w:val="24"/>
        </w:rPr>
        <w:t>zamjenjuju se riječima „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13.272,28 eura“.</w:t>
      </w:r>
    </w:p>
    <w:p w14:paraId="707472EC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Odluci u članku 8. stavku 6. riječi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„100.000,00 kuna“ </w:t>
      </w:r>
      <w:r>
        <w:rPr>
          <w:rFonts w:ascii="Times New Roman" w:hAnsi="Times New Roman" w:cs="Times New Roman"/>
          <w:bCs/>
          <w:sz w:val="24"/>
          <w:szCs w:val="24"/>
        </w:rPr>
        <w:t xml:space="preserve">zamjenjuju se riječima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„13.272,28 eura“.</w:t>
      </w:r>
    </w:p>
    <w:p w14:paraId="3E69B8E0" w14:textId="77777777" w:rsidR="00CF7C55" w:rsidRDefault="00CF7C55" w:rsidP="00CF7C5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64E00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64B5408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u članku 9. stavku 1. crtici 1. riječi 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300.000,00 kn“ </w:t>
      </w:r>
      <w:r>
        <w:rPr>
          <w:rFonts w:ascii="Times New Roman" w:hAnsi="Times New Roman" w:cs="Times New Roman"/>
          <w:sz w:val="24"/>
          <w:szCs w:val="24"/>
        </w:rPr>
        <w:t xml:space="preserve">zamjenjuju se riječima </w:t>
      </w:r>
      <w:r>
        <w:rPr>
          <w:rFonts w:ascii="Times New Roman" w:hAnsi="Times New Roman" w:cs="Times New Roman"/>
          <w:i/>
          <w:iCs/>
          <w:sz w:val="24"/>
          <w:szCs w:val="24"/>
        </w:rPr>
        <w:t>„39.816,84 eura“</w:t>
      </w:r>
    </w:p>
    <w:p w14:paraId="02E37E78" w14:textId="77777777" w:rsidR="00CF7C55" w:rsidRDefault="00CF7C55" w:rsidP="00CF7C5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609D" w14:textId="77777777" w:rsidR="00CF7C55" w:rsidRDefault="00CF7C55" w:rsidP="00CF7C5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3AC24885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u članku 14. u stavku 1. crtici 2. riječi „3.000.000,00 kn“ zamjenjuju se riječima </w:t>
      </w:r>
      <w:r>
        <w:rPr>
          <w:rFonts w:ascii="Times New Roman" w:hAnsi="Times New Roman" w:cs="Times New Roman"/>
          <w:i/>
          <w:iCs/>
          <w:sz w:val="24"/>
          <w:szCs w:val="24"/>
        </w:rPr>
        <w:t>„398.168,43 eura“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4ECDC" w14:textId="77777777" w:rsidR="00CF7C55" w:rsidRDefault="00CF7C55" w:rsidP="00CF7C55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CDF85E5" w14:textId="77777777" w:rsidR="00CF7C55" w:rsidRDefault="00CF7C55" w:rsidP="00CF7C5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46207117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ostalim dijelovima Odluka ostaje nepromijenjena.</w:t>
      </w:r>
    </w:p>
    <w:p w14:paraId="659F6375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B7731F" w14:textId="77777777" w:rsidR="00CF7C55" w:rsidRDefault="00CF7C55" w:rsidP="00CF7C5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EC82A27" w14:textId="77777777" w:rsidR="00CF7C55" w:rsidRDefault="00CF7C55" w:rsidP="00CF7C55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Ove izmjene Odluke stupaju na snagu 1. siječnja 2023. godine i objavit će se u Glasniku Brodsko-posavske županije.. </w:t>
      </w:r>
    </w:p>
    <w:p w14:paraId="7005F55A" w14:textId="77777777" w:rsidR="00CF7C55" w:rsidRDefault="00CF7C55" w:rsidP="00CF7C55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FA28012" w14:textId="77777777" w:rsidR="00CF7C55" w:rsidRDefault="00CF7C55" w:rsidP="00CF7C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8180E7B" w14:textId="77777777" w:rsidR="00CF7C55" w:rsidRDefault="00CF7C55" w:rsidP="00CF7C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F0334B" w14:textId="77777777" w:rsidR="00CF7C55" w:rsidRDefault="00CF7C55" w:rsidP="00CF7C5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22EC76FA" w14:textId="77777777" w:rsidR="00CF7C55" w:rsidRDefault="00CF7C55" w:rsidP="00CF7C5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649D072C" w14:textId="77777777" w:rsidR="00CF7C55" w:rsidRDefault="00CF7C55" w:rsidP="00CF7C55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14:paraId="7728FF38" w14:textId="77777777" w:rsidR="00CF7C55" w:rsidRDefault="00CF7C55" w:rsidP="00CF7C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3F82F" w14:textId="77777777" w:rsidR="00CF7C55" w:rsidRDefault="00CF7C55" w:rsidP="00CF7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51232" w14:textId="77777777" w:rsidR="00CF7C55" w:rsidRDefault="00CF7C55" w:rsidP="00CF7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7CA06" w14:textId="77777777" w:rsidR="00CF7C55" w:rsidRDefault="00CF7C55" w:rsidP="00CF7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630E3B6B" w14:textId="77777777" w:rsidR="00CF7C55" w:rsidRDefault="00CF7C55" w:rsidP="00CF7C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</w:t>
      </w:r>
    </w:p>
    <w:p w14:paraId="340A5FA6" w14:textId="77777777" w:rsidR="00CF7C55" w:rsidRDefault="00CF7C55" w:rsidP="00CF7C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Nadležno ministarstvo </w:t>
      </w:r>
    </w:p>
    <w:p w14:paraId="0D042CBD" w14:textId="77777777" w:rsidR="00CF7C55" w:rsidRDefault="00CF7C55" w:rsidP="00CF7C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435026F" w14:textId="77777777" w:rsidR="00CF7C55" w:rsidRDefault="00CF7C55" w:rsidP="00CF7C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</w:t>
      </w:r>
    </w:p>
    <w:p w14:paraId="30AB49DF" w14:textId="77777777" w:rsidR="00CF7C55" w:rsidRDefault="00CF7C55" w:rsidP="00CF7C55">
      <w:pPr>
        <w:pStyle w:val="BodyText"/>
        <w:ind w:left="1080"/>
        <w:rPr>
          <w:sz w:val="24"/>
          <w:szCs w:val="24"/>
        </w:rPr>
      </w:pPr>
    </w:p>
    <w:p w14:paraId="363DB911" w14:textId="77777777" w:rsidR="00CF7C55" w:rsidRDefault="00CF7C55" w:rsidP="00CF7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300DB" w14:textId="77777777" w:rsidR="00CF7C55" w:rsidRPr="005C2934" w:rsidRDefault="00CF7C55" w:rsidP="00603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7C55" w:rsidRPr="005C2934" w:rsidSect="00CF7C5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DF3"/>
    <w:multiLevelType w:val="hybridMultilevel"/>
    <w:tmpl w:val="9190E8FE"/>
    <w:lvl w:ilvl="0" w:tplc="CA48B33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5205"/>
    <w:multiLevelType w:val="hybridMultilevel"/>
    <w:tmpl w:val="E8C0A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370">
    <w:abstractNumId w:val="3"/>
  </w:num>
  <w:num w:numId="2" w16cid:durableId="1153569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59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915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52EFC"/>
    <w:rsid w:val="00467ABF"/>
    <w:rsid w:val="00544AE0"/>
    <w:rsid w:val="005667E2"/>
    <w:rsid w:val="005C2934"/>
    <w:rsid w:val="005C2ABC"/>
    <w:rsid w:val="006038B0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F7C5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F7C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CF7C5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CF7C55"/>
    <w:pPr>
      <w:spacing w:after="0" w:line="240" w:lineRule="auto"/>
    </w:pPr>
  </w:style>
  <w:style w:type="table" w:styleId="TableGrid">
    <w:name w:val="Table Grid"/>
    <w:basedOn w:val="TableNormal"/>
    <w:uiPriority w:val="59"/>
    <w:rsid w:val="00CF7C5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2022-12-09T11:50:00Z</dcterms:created>
  <dcterms:modified xsi:type="dcterms:W3CDTF">2022-12-09T11:50:00Z</dcterms:modified>
</cp:coreProperties>
</file>