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7A6E0E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7A6E0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7A6E0E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7A6E0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E0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7A6E0E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7A6E0E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7A6E0E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7A6E0E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7A6E0E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7A6E0E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Pr="007A6E0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Pr="007A6E0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5243CB7B" w:rsidR="008D44E6" w:rsidRPr="007A6E0E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E0E">
        <w:rPr>
          <w:rFonts w:ascii="Times New Roman" w:hAnsi="Times New Roman" w:cs="Times New Roman"/>
          <w:sz w:val="24"/>
          <w:szCs w:val="24"/>
        </w:rPr>
        <w:t xml:space="preserve">KLASA: </w:t>
      </w:r>
      <w:r w:rsidR="006A3DB0" w:rsidRPr="007A6E0E">
        <w:rPr>
          <w:rFonts w:ascii="Times New Roman" w:hAnsi="Times New Roman" w:cs="Times New Roman"/>
          <w:sz w:val="24"/>
          <w:szCs w:val="24"/>
        </w:rPr>
        <w:t>024-02/23-02/36</w:t>
      </w:r>
    </w:p>
    <w:p w14:paraId="021C2E2D" w14:textId="343326BF" w:rsidR="008D44E6" w:rsidRPr="007A6E0E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E0E">
        <w:rPr>
          <w:rFonts w:ascii="Times New Roman" w:hAnsi="Times New Roman" w:cs="Times New Roman"/>
          <w:sz w:val="24"/>
          <w:szCs w:val="24"/>
        </w:rPr>
        <w:t xml:space="preserve">URBROJ: </w:t>
      </w:r>
      <w:r w:rsidR="006A3DB0" w:rsidRPr="007A6E0E">
        <w:rPr>
          <w:rFonts w:ascii="Times New Roman" w:hAnsi="Times New Roman" w:cs="Times New Roman"/>
          <w:sz w:val="24"/>
          <w:szCs w:val="24"/>
        </w:rPr>
        <w:t>2178-2-03-23-1</w:t>
      </w:r>
    </w:p>
    <w:p w14:paraId="0E2423A1" w14:textId="3B5BC1D8" w:rsidR="008D44E6" w:rsidRPr="007A6E0E" w:rsidRDefault="008D44E6" w:rsidP="007A6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E0E">
        <w:rPr>
          <w:rFonts w:ascii="Times New Roman" w:hAnsi="Times New Roman" w:cs="Times New Roman"/>
          <w:sz w:val="24"/>
          <w:szCs w:val="24"/>
        </w:rPr>
        <w:t xml:space="preserve">Bebrina, </w:t>
      </w:r>
      <w:r w:rsidR="006A3DB0" w:rsidRPr="007A6E0E">
        <w:rPr>
          <w:rFonts w:ascii="Times New Roman" w:hAnsi="Times New Roman" w:cs="Times New Roman"/>
          <w:sz w:val="24"/>
          <w:szCs w:val="24"/>
        </w:rPr>
        <w:t>1. lipnja 2023. godine</w:t>
      </w:r>
    </w:p>
    <w:p w14:paraId="1B77A292" w14:textId="77777777" w:rsidR="008D44E6" w:rsidRPr="007A6E0E" w:rsidRDefault="008D44E6" w:rsidP="007A6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CA18F5" w14:textId="77777777" w:rsidR="007A6E0E" w:rsidRPr="007A6E0E" w:rsidRDefault="007A6E0E" w:rsidP="007A6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E0E">
        <w:rPr>
          <w:rFonts w:ascii="Times New Roman" w:hAnsi="Times New Roman" w:cs="Times New Roman"/>
          <w:sz w:val="24"/>
          <w:szCs w:val="24"/>
        </w:rPr>
        <w:t>Temeljem članka 35. Zakona o lokalnoj i područnoj (regionalnoj) samoupravi (</w:t>
      </w:r>
      <w:hyperlink r:id="rId8" w:tgtFrame="_blank" w:history="1">
        <w:r w:rsidRPr="007A6E0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33/01</w:t>
        </w:r>
      </w:hyperlink>
      <w:r w:rsidRPr="007A6E0E">
        <w:rPr>
          <w:rFonts w:ascii="Times New Roman" w:hAnsi="Times New Roman" w:cs="Times New Roman"/>
          <w:sz w:val="24"/>
          <w:szCs w:val="24"/>
        </w:rPr>
        <w:t>, </w:t>
      </w:r>
      <w:hyperlink r:id="rId9" w:tgtFrame="_blank" w:history="1">
        <w:r w:rsidRPr="007A6E0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60/01</w:t>
        </w:r>
      </w:hyperlink>
      <w:r w:rsidRPr="007A6E0E">
        <w:rPr>
          <w:rFonts w:ascii="Times New Roman" w:hAnsi="Times New Roman" w:cs="Times New Roman"/>
          <w:sz w:val="24"/>
          <w:szCs w:val="24"/>
        </w:rPr>
        <w:t>, </w:t>
      </w:r>
      <w:hyperlink r:id="rId10" w:tgtFrame="_blank" w:history="1">
        <w:r w:rsidRPr="007A6E0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129/05</w:t>
        </w:r>
      </w:hyperlink>
      <w:r w:rsidRPr="007A6E0E">
        <w:rPr>
          <w:rFonts w:ascii="Times New Roman" w:hAnsi="Times New Roman" w:cs="Times New Roman"/>
          <w:sz w:val="24"/>
          <w:szCs w:val="24"/>
        </w:rPr>
        <w:t>, </w:t>
      </w:r>
      <w:hyperlink r:id="rId11" w:tgtFrame="_blank" w:history="1">
        <w:r w:rsidRPr="007A6E0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109/07</w:t>
        </w:r>
      </w:hyperlink>
      <w:r w:rsidRPr="007A6E0E">
        <w:rPr>
          <w:rFonts w:ascii="Times New Roman" w:hAnsi="Times New Roman" w:cs="Times New Roman"/>
          <w:sz w:val="24"/>
          <w:szCs w:val="24"/>
        </w:rPr>
        <w:t>, </w:t>
      </w:r>
      <w:hyperlink r:id="rId12" w:tgtFrame="_blank" w:history="1">
        <w:r w:rsidRPr="007A6E0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125/08</w:t>
        </w:r>
      </w:hyperlink>
      <w:r w:rsidRPr="007A6E0E">
        <w:rPr>
          <w:rFonts w:ascii="Times New Roman" w:hAnsi="Times New Roman" w:cs="Times New Roman"/>
          <w:sz w:val="24"/>
          <w:szCs w:val="24"/>
        </w:rPr>
        <w:t>, </w:t>
      </w:r>
      <w:hyperlink r:id="rId13" w:tgtFrame="_blank" w:history="1">
        <w:r w:rsidRPr="007A6E0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36/09</w:t>
        </w:r>
      </w:hyperlink>
      <w:r w:rsidRPr="007A6E0E">
        <w:rPr>
          <w:rFonts w:ascii="Times New Roman" w:hAnsi="Times New Roman" w:cs="Times New Roman"/>
          <w:sz w:val="24"/>
          <w:szCs w:val="24"/>
        </w:rPr>
        <w:t>, </w:t>
      </w:r>
      <w:hyperlink r:id="rId14" w:tgtFrame="_blank" w:history="1">
        <w:r w:rsidRPr="007A6E0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36/09</w:t>
        </w:r>
      </w:hyperlink>
      <w:r w:rsidRPr="007A6E0E">
        <w:rPr>
          <w:rFonts w:ascii="Times New Roman" w:hAnsi="Times New Roman" w:cs="Times New Roman"/>
          <w:sz w:val="24"/>
          <w:szCs w:val="24"/>
        </w:rPr>
        <w:t>, </w:t>
      </w:r>
      <w:hyperlink r:id="rId15" w:tgtFrame="_blank" w:history="1">
        <w:r w:rsidRPr="007A6E0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150/11</w:t>
        </w:r>
      </w:hyperlink>
      <w:r w:rsidRPr="007A6E0E">
        <w:rPr>
          <w:rFonts w:ascii="Times New Roman" w:hAnsi="Times New Roman" w:cs="Times New Roman"/>
          <w:sz w:val="24"/>
          <w:szCs w:val="24"/>
        </w:rPr>
        <w:t>, </w:t>
      </w:r>
      <w:hyperlink r:id="rId16" w:tgtFrame="_blank" w:history="1">
        <w:r w:rsidRPr="007A6E0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144/12</w:t>
        </w:r>
      </w:hyperlink>
      <w:r w:rsidRPr="007A6E0E">
        <w:rPr>
          <w:rFonts w:ascii="Times New Roman" w:hAnsi="Times New Roman" w:cs="Times New Roman"/>
          <w:sz w:val="24"/>
          <w:szCs w:val="24"/>
        </w:rPr>
        <w:t>, </w:t>
      </w:r>
      <w:hyperlink r:id="rId17" w:tgtFrame="_blank" w:history="1">
        <w:r w:rsidRPr="007A6E0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19/13</w:t>
        </w:r>
      </w:hyperlink>
      <w:r w:rsidRPr="007A6E0E">
        <w:rPr>
          <w:rFonts w:ascii="Times New Roman" w:hAnsi="Times New Roman" w:cs="Times New Roman"/>
          <w:sz w:val="24"/>
          <w:szCs w:val="24"/>
        </w:rPr>
        <w:t>, </w:t>
      </w:r>
      <w:hyperlink r:id="rId18" w:tgtFrame="_blank" w:history="1">
        <w:r w:rsidRPr="007A6E0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137/15</w:t>
        </w:r>
      </w:hyperlink>
      <w:r w:rsidRPr="007A6E0E">
        <w:rPr>
          <w:rFonts w:ascii="Times New Roman" w:hAnsi="Times New Roman" w:cs="Times New Roman"/>
          <w:sz w:val="24"/>
          <w:szCs w:val="24"/>
        </w:rPr>
        <w:t>, </w:t>
      </w:r>
      <w:hyperlink r:id="rId19" w:tgtFrame="_blank" w:history="1">
        <w:r w:rsidRPr="007A6E0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123/17</w:t>
        </w:r>
      </w:hyperlink>
      <w:r w:rsidRPr="007A6E0E">
        <w:rPr>
          <w:rFonts w:ascii="Times New Roman" w:hAnsi="Times New Roman" w:cs="Times New Roman"/>
          <w:sz w:val="24"/>
          <w:szCs w:val="24"/>
        </w:rPr>
        <w:t>, </w:t>
      </w:r>
      <w:hyperlink r:id="rId20" w:tgtFrame="_blank" w:history="1">
        <w:r w:rsidRPr="007A6E0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98/19</w:t>
        </w:r>
      </w:hyperlink>
      <w:r w:rsidRPr="007A6E0E">
        <w:rPr>
          <w:rFonts w:ascii="Times New Roman" w:hAnsi="Times New Roman" w:cs="Times New Roman"/>
          <w:sz w:val="24"/>
          <w:szCs w:val="24"/>
        </w:rPr>
        <w:t xml:space="preserve"> i </w:t>
      </w:r>
      <w:hyperlink r:id="rId21" w:tgtFrame="_blank" w:history="1">
        <w:r w:rsidRPr="007A6E0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144/20</w:t>
        </w:r>
      </w:hyperlink>
      <w:r w:rsidRPr="007A6E0E">
        <w:rPr>
          <w:rFonts w:ascii="Times New Roman" w:hAnsi="Times New Roman" w:cs="Times New Roman"/>
          <w:sz w:val="24"/>
          <w:szCs w:val="24"/>
        </w:rPr>
        <w:t>) i članka 32. Statuta Općine Bebrina („Službeni vjesnik Brodsko-posavske županije“ broj 02/2018, 18/2019 i 24/2019 i „Glasnik Općine Bebrina“ broj 1/2019, 2/2020 i 4/2021) Općinsko vijeće Općine Bebrina na 12. sjednici od dana 01. lipnja 2023. godine donosi</w:t>
      </w:r>
    </w:p>
    <w:p w14:paraId="612C2E3E" w14:textId="77777777" w:rsidR="007A6E0E" w:rsidRPr="007A6E0E" w:rsidRDefault="007A6E0E" w:rsidP="007A6E0E">
      <w:pPr>
        <w:rPr>
          <w:rFonts w:ascii="Times New Roman" w:hAnsi="Times New Roman" w:cs="Times New Roman"/>
          <w:sz w:val="24"/>
          <w:szCs w:val="24"/>
        </w:rPr>
      </w:pPr>
    </w:p>
    <w:p w14:paraId="76F6E60C" w14:textId="77777777" w:rsidR="007A6E0E" w:rsidRPr="007A6E0E" w:rsidRDefault="007A6E0E" w:rsidP="007A6E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E0E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14:paraId="78E45F47" w14:textId="77777777" w:rsidR="007A6E0E" w:rsidRPr="007A6E0E" w:rsidRDefault="007A6E0E" w:rsidP="007A6E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E0E">
        <w:rPr>
          <w:rFonts w:ascii="Times New Roman" w:hAnsi="Times New Roman" w:cs="Times New Roman"/>
          <w:b/>
          <w:sz w:val="24"/>
          <w:szCs w:val="24"/>
        </w:rPr>
        <w:t>O KAPITALNOM ULAGANJU U REKONSTRUKCIJU MALONOGOMETNOG IGRALIŠTA</w:t>
      </w:r>
    </w:p>
    <w:p w14:paraId="6C282FFC" w14:textId="77777777" w:rsidR="007A6E0E" w:rsidRPr="007A6E0E" w:rsidRDefault="007A6E0E" w:rsidP="007A6E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C5C6DD" w14:textId="77777777" w:rsidR="007A6E0E" w:rsidRPr="007A6E0E" w:rsidRDefault="007A6E0E" w:rsidP="007A6E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E0E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2A6AF0EA" w14:textId="77777777" w:rsidR="007A6E0E" w:rsidRPr="007A6E0E" w:rsidRDefault="007A6E0E" w:rsidP="007A6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E0E">
        <w:rPr>
          <w:rFonts w:ascii="Times New Roman" w:hAnsi="Times New Roman" w:cs="Times New Roman"/>
          <w:sz w:val="24"/>
          <w:szCs w:val="24"/>
        </w:rPr>
        <w:t>Ovom Odlukom Općinsko vijeće Općine Bebrina daje suglasnost na provedbu kapitalnih ulaganja u projekt Rekonstrukcija malonogometnog igrališta, na k.č. broj 984 u naselju Bebrina.</w:t>
      </w:r>
    </w:p>
    <w:p w14:paraId="69246C41" w14:textId="77777777" w:rsidR="007A6E0E" w:rsidRPr="007A6E0E" w:rsidRDefault="007A6E0E" w:rsidP="007A6E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E0E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3559D76D" w14:textId="77777777" w:rsidR="007A6E0E" w:rsidRPr="007A6E0E" w:rsidRDefault="007A6E0E" w:rsidP="007A6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E0E">
        <w:rPr>
          <w:rFonts w:ascii="Times New Roman" w:hAnsi="Times New Roman" w:cs="Times New Roman"/>
          <w:sz w:val="24"/>
          <w:szCs w:val="24"/>
        </w:rPr>
        <w:t>Ovom odlukom ovlašćuje se Općinski načelnik na donošenje pojedinačnih odluka vezanih uz rekonstrukciju malonogometnog igrališta na k.č. broj 984 u naselju Bebrina, te odluka o prijavi na natječaje tijela javne vlasti i drugih davatelja sredstava, a u svrhu stjecanja odgovarajućih sredstava sufinanciranja i novčane pomoći pri provedbi ulaganja.</w:t>
      </w:r>
    </w:p>
    <w:p w14:paraId="52AA33F5" w14:textId="77777777" w:rsidR="007A6E0E" w:rsidRPr="007A6E0E" w:rsidRDefault="007A6E0E" w:rsidP="007A6E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982328" w14:textId="77777777" w:rsidR="007A6E0E" w:rsidRPr="007A6E0E" w:rsidRDefault="007A6E0E" w:rsidP="007A6E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E0E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7589979C" w14:textId="77777777" w:rsidR="007A6E0E" w:rsidRPr="007A6E0E" w:rsidRDefault="007A6E0E" w:rsidP="007A6E0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6E0E">
        <w:rPr>
          <w:rFonts w:ascii="Times New Roman" w:hAnsi="Times New Roman" w:cs="Times New Roman"/>
          <w:sz w:val="24"/>
          <w:szCs w:val="24"/>
        </w:rPr>
        <w:t>Ova Odluka stupa na snagu osam dana od objave u „Glasniku Općine Bebrina“.</w:t>
      </w:r>
    </w:p>
    <w:p w14:paraId="62D1C16F" w14:textId="022AF084" w:rsidR="007A6E0E" w:rsidRPr="007A6E0E" w:rsidRDefault="007A6E0E" w:rsidP="007A6E0E">
      <w:pPr>
        <w:jc w:val="center"/>
        <w:rPr>
          <w:rFonts w:ascii="Times New Roman" w:hAnsi="Times New Roman" w:cs="Times New Roman"/>
          <w:sz w:val="24"/>
          <w:szCs w:val="24"/>
        </w:rPr>
      </w:pPr>
      <w:r w:rsidRPr="007A6E0E">
        <w:rPr>
          <w:rFonts w:ascii="Times New Roman" w:hAnsi="Times New Roman" w:cs="Times New Roman"/>
          <w:sz w:val="24"/>
          <w:szCs w:val="24"/>
        </w:rPr>
        <w:t>OPĆINSKO VIJEĆE OPĆINE BEBRINA</w:t>
      </w:r>
    </w:p>
    <w:p w14:paraId="4ACE1ED8" w14:textId="77777777" w:rsidR="007A6E0E" w:rsidRPr="007A6E0E" w:rsidRDefault="007A6E0E" w:rsidP="007A6E0E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7A6E0E"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608233A9" w14:textId="059E155D" w:rsidR="007A6E0E" w:rsidRPr="007A6E0E" w:rsidRDefault="007A6E0E" w:rsidP="007A6E0E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7A6E0E">
        <w:rPr>
          <w:rFonts w:ascii="Times New Roman" w:hAnsi="Times New Roman" w:cs="Times New Roman"/>
          <w:sz w:val="24"/>
          <w:szCs w:val="24"/>
        </w:rPr>
        <w:t>___________________</w:t>
      </w:r>
    </w:p>
    <w:p w14:paraId="7E04C982" w14:textId="77777777" w:rsidR="007A6E0E" w:rsidRPr="007A6E0E" w:rsidRDefault="007A6E0E" w:rsidP="007A6E0E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7A6E0E">
        <w:rPr>
          <w:rFonts w:ascii="Times New Roman" w:hAnsi="Times New Roman" w:cs="Times New Roman"/>
          <w:sz w:val="24"/>
          <w:szCs w:val="24"/>
        </w:rPr>
        <w:t>Mijo Belegić, ing.</w:t>
      </w:r>
    </w:p>
    <w:p w14:paraId="582F1C94" w14:textId="77777777" w:rsidR="007A6E0E" w:rsidRPr="007A6E0E" w:rsidRDefault="007A6E0E" w:rsidP="007A6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E0E">
        <w:rPr>
          <w:rFonts w:ascii="Times New Roman" w:hAnsi="Times New Roman" w:cs="Times New Roman"/>
          <w:sz w:val="24"/>
          <w:szCs w:val="24"/>
        </w:rPr>
        <w:t>Dostaviti:</w:t>
      </w:r>
    </w:p>
    <w:p w14:paraId="22684032" w14:textId="77777777" w:rsidR="007A6E0E" w:rsidRPr="007A6E0E" w:rsidRDefault="007A6E0E" w:rsidP="007A6E0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E0E"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14737D42" w14:textId="77777777" w:rsidR="007A6E0E" w:rsidRPr="007A6E0E" w:rsidRDefault="007A6E0E" w:rsidP="007A6E0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E0E"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2D98FE35" w14:textId="77777777" w:rsidR="007A6E0E" w:rsidRPr="007A6E0E" w:rsidRDefault="007A6E0E" w:rsidP="007A6E0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E0E">
        <w:rPr>
          <w:rFonts w:ascii="Times New Roman" w:hAnsi="Times New Roman" w:cs="Times New Roman"/>
          <w:sz w:val="24"/>
          <w:szCs w:val="24"/>
        </w:rPr>
        <w:t>Nadležno ministarstvo</w:t>
      </w:r>
    </w:p>
    <w:p w14:paraId="6EA9885C" w14:textId="25C680A0" w:rsidR="00680125" w:rsidRPr="007A6E0E" w:rsidRDefault="007A6E0E" w:rsidP="008D44E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E0E">
        <w:rPr>
          <w:rFonts w:ascii="Times New Roman" w:hAnsi="Times New Roman" w:cs="Times New Roman"/>
          <w:sz w:val="24"/>
          <w:szCs w:val="24"/>
        </w:rPr>
        <w:t>Pismohrana.</w:t>
      </w:r>
    </w:p>
    <w:sectPr w:rsidR="00680125" w:rsidRPr="007A6E0E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1A57"/>
    <w:multiLevelType w:val="hybridMultilevel"/>
    <w:tmpl w:val="2228C0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762297">
    <w:abstractNumId w:val="1"/>
  </w:num>
  <w:num w:numId="2" w16cid:durableId="2798059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6A3DB0"/>
    <w:rsid w:val="007A6E0E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7A6E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260" TargetMode="External"/><Relationship Id="rId13" Type="http://schemas.openxmlformats.org/officeDocument/2006/relationships/hyperlink" Target="https://www.zakon.hr/cms.htm?id=265" TargetMode="External"/><Relationship Id="rId18" Type="http://schemas.openxmlformats.org/officeDocument/2006/relationships/hyperlink" Target="https://www.zakon.hr/cms.htm?id=1572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akon.hr/cms.htm?id=46702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zakon.hr/cms.htm?id=264" TargetMode="External"/><Relationship Id="rId17" Type="http://schemas.openxmlformats.org/officeDocument/2006/relationships/hyperlink" Target="https://www.zakon.hr/cms.htm?id=28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268" TargetMode="External"/><Relationship Id="rId20" Type="http://schemas.openxmlformats.org/officeDocument/2006/relationships/hyperlink" Target="https://www.zakon.hr/cms.htm?id=4076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26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zakon.hr/cms.htm?id=26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zakon.hr/cms.htm?id=262" TargetMode="External"/><Relationship Id="rId19" Type="http://schemas.openxmlformats.org/officeDocument/2006/relationships/hyperlink" Target="https://www.zakon.hr/cms.htm?id=261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261" TargetMode="External"/><Relationship Id="rId14" Type="http://schemas.openxmlformats.org/officeDocument/2006/relationships/hyperlink" Target="https://www.zakon.hr/cms.htm?id=26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2023-06-02T08:21:00Z</dcterms:created>
  <dcterms:modified xsi:type="dcterms:W3CDTF">2023-06-02T08:21:00Z</dcterms:modified>
</cp:coreProperties>
</file>