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648EE">
      <w:pPr>
        <w:spacing w:after="0" w:line="240" w:lineRule="auto"/>
        <w:jc w:val="both"/>
      </w:pPr>
      <w:r>
        <w:rPr>
          <w:rFonts w:hint="default"/>
          <w:lang w:val="hr-HR"/>
        </w:rPr>
        <w:t xml:space="preserve">              </w:t>
      </w:r>
      <w:r>
        <w:drawing>
          <wp:inline distT="0" distB="0" distL="0" distR="0">
            <wp:extent cx="484505" cy="642620"/>
            <wp:effectExtent l="0" t="0" r="10795" b="508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3" cy="65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DBFEC">
      <w:pPr>
        <w:spacing w:after="0" w:line="240" w:lineRule="auto"/>
        <w:jc w:val="both"/>
        <w:rPr>
          <w:lang w:eastAsia="hr-HR"/>
        </w:rPr>
      </w:pPr>
    </w:p>
    <w:p w14:paraId="52030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REPUBLIKA HRVATSKA</w:t>
      </w:r>
    </w:p>
    <w:p w14:paraId="58AF27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BRODSKO-POSAVSKA ŽUPANIJA</w:t>
      </w:r>
    </w:p>
    <w:p w14:paraId="5299CE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OPĆINA BEBRINA</w:t>
      </w:r>
    </w:p>
    <w:p w14:paraId="718AAC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OPĆINSKO VIJEĆE</w:t>
      </w:r>
    </w:p>
    <w:p w14:paraId="70187F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Bebrina 83, 35254 Bebrina,</w:t>
      </w:r>
    </w:p>
    <w:p w14:paraId="76D77A6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OIB: 52630455645</w:t>
      </w:r>
    </w:p>
    <w:p w14:paraId="43803A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Tel:035/433-109</w:t>
      </w:r>
    </w:p>
    <w:p w14:paraId="295331C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A9711D">
      <w:pPr>
        <w:spacing w:after="0"/>
        <w:rPr>
          <w:rFonts w:hint="default" w:ascii="Times New Roman" w:hAnsi="Times New Roman" w:cs="Times New Roman"/>
          <w:sz w:val="24"/>
          <w:szCs w:val="24"/>
          <w:highlight w:val="yellow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024-02/26-02/30</w:t>
      </w:r>
    </w:p>
    <w:p w14:paraId="3A654CDD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URBROJ: 2178-2-03-2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-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</w:t>
      </w:r>
    </w:p>
    <w:p w14:paraId="2BD6DAD7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Bebrina,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15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lipnj</w:t>
      </w:r>
      <w:r>
        <w:rPr>
          <w:rFonts w:ascii="Times New Roman" w:hAnsi="Times New Roman" w:cs="Times New Roman"/>
          <w:sz w:val="24"/>
          <w:szCs w:val="24"/>
          <w:highlight w:val="none"/>
        </w:rPr>
        <w:t>a 202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. godin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e</w:t>
      </w:r>
    </w:p>
    <w:p w14:paraId="688D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/>
          <w:lang w:val="hr-HR"/>
        </w:rPr>
        <w:t xml:space="preserve">  </w:t>
      </w:r>
    </w:p>
    <w:p w14:paraId="685524CD">
      <w:pPr>
        <w:spacing w:after="0"/>
        <w:jc w:val="both"/>
        <w:rPr>
          <w:szCs w:val="24"/>
        </w:rPr>
      </w:pPr>
    </w:p>
    <w:p w14:paraId="06AE9A62">
      <w:pPr>
        <w:spacing w:after="0"/>
        <w:jc w:val="both"/>
        <w:rPr>
          <w:szCs w:val="24"/>
        </w:rPr>
      </w:pPr>
    </w:p>
    <w:p w14:paraId="7365669C">
      <w:pPr>
        <w:spacing w:after="0"/>
        <w:jc w:val="both"/>
        <w:rPr>
          <w:szCs w:val="24"/>
        </w:rPr>
      </w:pPr>
    </w:p>
    <w:p w14:paraId="1CF935C6">
      <w:pPr>
        <w:spacing w:after="0"/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szCs w:val="24"/>
        </w:rPr>
        <w:t xml:space="preserve">        </w:t>
      </w:r>
      <w:r>
        <w:rPr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Na temelju članka 32. Statuta općine Bebrina  (“Službeni vjesnik Brodsko-posavske županije“, broj 2/2018, 18/2019 i 24/2019 i „Glasnika Općine Bebrina“ broj 01/2019, 02/2020 i 04/2021), Općinsko vijeće općine Bebrina na svojoj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sjednici održanoj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15.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lipnja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202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highlight w:val="none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godine, donos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i</w:t>
      </w:r>
    </w:p>
    <w:p w14:paraId="4ADCF7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FB6E77">
      <w:pPr>
        <w:spacing w:after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Zaključak </w:t>
      </w:r>
      <w:r>
        <w:rPr>
          <w:rFonts w:hint="default" w:ascii="Times New Roman" w:hAnsi="Times New Roman" w:cs="Times New Roman"/>
          <w:sz w:val="24"/>
          <w:szCs w:val="24"/>
        </w:rPr>
        <w:t xml:space="preserve">o </w:t>
      </w:r>
    </w:p>
    <w:p w14:paraId="108D3B16">
      <w:pPr>
        <w:spacing w:after="0"/>
        <w:jc w:val="center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hint="default" w:ascii="Times New Roman" w:hAnsi="Times New Roman" w:cs="Times New Roman"/>
          <w:sz w:val="24"/>
          <w:szCs w:val="24"/>
        </w:rPr>
        <w:t>utvrđivanju tehničke pogreške u objavi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II. IZMJENA PROGRAMA građenja komunalne infrastrukture za 2025. godinu</w:t>
      </w:r>
    </w:p>
    <w:p w14:paraId="500AF0EB">
      <w:pPr>
        <w:pStyle w:val="4"/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Članak 1.</w:t>
      </w:r>
    </w:p>
    <w:p w14:paraId="0B69EE3C">
      <w:pPr>
        <w:pStyle w:val="12"/>
        <w:keepNext w:val="0"/>
        <w:keepLines w:val="0"/>
        <w:widowControl/>
        <w:suppressLineNumbers w:val="0"/>
        <w:ind w:firstLine="708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Utvrđuje se da je u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Glasniku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Općine Bebrina</w:t>
      </w:r>
      <w:r>
        <w:rPr>
          <w:rFonts w:hint="default" w:ascii="Times New Roman" w:hAnsi="Times New Roman" w:cs="Times New Roman"/>
          <w:sz w:val="24"/>
          <w:szCs w:val="24"/>
        </w:rPr>
        <w:t xml:space="preserve"> broj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9</w:t>
      </w:r>
      <w:r>
        <w:rPr>
          <w:rStyle w:val="13"/>
          <w:rFonts w:hint="default" w:ascii="Times New Roman" w:hAnsi="Times New Roman" w:cs="Times New Roman"/>
          <w:sz w:val="24"/>
          <w:szCs w:val="24"/>
        </w:rPr>
        <w:t>/</w:t>
      </w:r>
      <w:r>
        <w:rPr>
          <w:rStyle w:val="13"/>
          <w:rFonts w:hint="default" w:ascii="Times New Roman" w:hAnsi="Times New Roman" w:cs="Times New Roman"/>
          <w:b w:val="0"/>
          <w:bCs w:val="0"/>
          <w:sz w:val="24"/>
          <w:szCs w:val="24"/>
          <w:lang w:val="hr-HR"/>
        </w:rPr>
        <w:t>2025</w:t>
      </w:r>
      <w:r>
        <w:rPr>
          <w:rFonts w:hint="default" w:ascii="Times New Roman" w:hAnsi="Times New Roman" w:cs="Times New Roman"/>
          <w:sz w:val="24"/>
          <w:szCs w:val="24"/>
        </w:rPr>
        <w:t xml:space="preserve"> zbog tehničke odnosno administrativne pogreške objavljen tekst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II. IZMJENA </w:t>
      </w:r>
      <w:r>
        <w:rPr>
          <w:rFonts w:hint="default" w:ascii="Times New Roman" w:hAnsi="Times New Roman" w:cs="Times New Roman"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ROGRAMA građenja komunalne infrastrukture za 2025. godinu</w:t>
      </w:r>
      <w:r>
        <w:rPr>
          <w:rFonts w:hint="default" w:ascii="Times New Roman" w:hAnsi="Times New Roman" w:cs="Times New Roman"/>
          <w:sz w:val="24"/>
          <w:szCs w:val="24"/>
        </w:rPr>
        <w:t xml:space="preserve"> koji nije istovjetan tekstu</w:t>
      </w:r>
      <w:r>
        <w:rPr>
          <w:rFonts w:hint="default" w:cs="Times New Roman"/>
          <w:sz w:val="24"/>
          <w:szCs w:val="24"/>
          <w:lang w:val="hr-HR"/>
        </w:rPr>
        <w:t xml:space="preserve"> II. IZMJENA</w:t>
      </w:r>
      <w:r>
        <w:rPr>
          <w:rFonts w:hint="default" w:ascii="Times New Roman" w:hAnsi="Times New Roman" w:cs="Times New Roman"/>
          <w:sz w:val="24"/>
          <w:szCs w:val="24"/>
        </w:rPr>
        <w:t xml:space="preserve"> P</w:t>
      </w:r>
      <w:r>
        <w:rPr>
          <w:rFonts w:hint="default" w:cs="Times New Roman"/>
          <w:sz w:val="24"/>
          <w:szCs w:val="24"/>
          <w:lang w:val="hr-HR"/>
        </w:rPr>
        <w:t>ROGRAMA</w:t>
      </w:r>
      <w:r>
        <w:rPr>
          <w:rFonts w:hint="default" w:ascii="Times New Roman" w:hAnsi="Times New Roman" w:cs="Times New Roman"/>
          <w:sz w:val="24"/>
          <w:szCs w:val="24"/>
        </w:rPr>
        <w:t xml:space="preserve"> usvojenom</w:t>
      </w:r>
      <w:r>
        <w:rPr>
          <w:rFonts w:hint="default" w:cs="Times New Roman"/>
          <w:sz w:val="24"/>
          <w:szCs w:val="24"/>
          <w:lang w:val="hr-HR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 na sjednici Općinskog vijeća održanoj dana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18. prosinca 2025. godine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3288D291">
      <w:pPr>
        <w:pStyle w:val="4"/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Članak 2.</w:t>
      </w:r>
    </w:p>
    <w:p w14:paraId="6EA737BC">
      <w:pPr>
        <w:pStyle w:val="12"/>
        <w:keepNext w:val="0"/>
        <w:keepLines w:val="0"/>
        <w:widowControl/>
        <w:suppressLineNumbers w:val="0"/>
        <w:ind w:firstLine="708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Utvrđuje se da je izvorni tekst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II. IZMJENA </w:t>
      </w:r>
      <w:r>
        <w:rPr>
          <w:rFonts w:hint="default" w:ascii="Times New Roman" w:hAnsi="Times New Roman" w:cs="Times New Roman"/>
          <w:sz w:val="24"/>
          <w:szCs w:val="24"/>
        </w:rPr>
        <w:t>P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ROGRAMA 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građenja komunalne infrastrukture za 2025. godinu</w:t>
      </w:r>
      <w:r>
        <w:rPr>
          <w:rFonts w:hint="default" w:ascii="Times New Roman" w:hAnsi="Times New Roman" w:cs="Times New Roman"/>
          <w:sz w:val="24"/>
          <w:szCs w:val="24"/>
        </w:rPr>
        <w:t xml:space="preserve">, koji je usvojilo Općinsko vijeće dana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18. prosinca 2025. godine</w:t>
      </w:r>
      <w:r>
        <w:rPr>
          <w:rFonts w:hint="default" w:ascii="Times New Roman" w:hAnsi="Times New Roman" w:cs="Times New Roman"/>
          <w:sz w:val="24"/>
          <w:szCs w:val="24"/>
        </w:rPr>
        <w:t>, sadržan u prilogu ovog Zaključka i čini njegov sastavni dio.</w:t>
      </w:r>
    </w:p>
    <w:p w14:paraId="17411674">
      <w:pPr>
        <w:pStyle w:val="4"/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Članak 3.</w:t>
      </w:r>
    </w:p>
    <w:p w14:paraId="3C30FEF6">
      <w:pPr>
        <w:pStyle w:val="12"/>
        <w:keepNext w:val="0"/>
        <w:keepLines w:val="0"/>
        <w:widowControl/>
        <w:suppressLineNumbers w:val="0"/>
        <w:ind w:firstLine="708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Nalaže se objava ispravka u 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G</w:t>
      </w:r>
      <w:r>
        <w:rPr>
          <w:rFonts w:hint="default" w:ascii="Times New Roman" w:hAnsi="Times New Roman" w:cs="Times New Roman"/>
          <w:sz w:val="24"/>
          <w:szCs w:val="24"/>
        </w:rPr>
        <w:t>lasniku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Općine Bebrina</w:t>
      </w:r>
      <w:r>
        <w:rPr>
          <w:rFonts w:hint="default" w:ascii="Times New Roman" w:hAnsi="Times New Roman" w:cs="Times New Roman"/>
          <w:sz w:val="24"/>
          <w:szCs w:val="24"/>
        </w:rPr>
        <w:t xml:space="preserve">, zajedno s cjelovitim tekstom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II. </w:t>
      </w:r>
      <w:r>
        <w:rPr>
          <w:rFonts w:hint="default" w:cs="Times New Roman"/>
          <w:sz w:val="24"/>
          <w:szCs w:val="24"/>
          <w:lang w:val="hr-HR"/>
        </w:rPr>
        <w:t>i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zmjena </w:t>
      </w:r>
      <w:r>
        <w:rPr>
          <w:rFonts w:hint="default" w:ascii="Times New Roman" w:hAnsi="Times New Roman" w:cs="Times New Roman"/>
          <w:sz w:val="24"/>
          <w:szCs w:val="24"/>
        </w:rPr>
        <w:t>Programa iz članka 2. ovog Zaključka radi usklađenja objavljenog teksta s izvornikom akta usvojenim od strane Općinskog vijeća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Općine Bebrina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0030F2ED">
      <w:pPr>
        <w:pStyle w:val="4"/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Članak 4.</w:t>
      </w:r>
    </w:p>
    <w:p w14:paraId="050329C4">
      <w:pPr>
        <w:pStyle w:val="12"/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Ovaj Zaključak stupa na snagu danom donošenja.</w:t>
      </w:r>
    </w:p>
    <w:p w14:paraId="791B19E4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</w:p>
    <w:p w14:paraId="30F1E2F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OPĆINA BEBRINA</w:t>
      </w:r>
    </w:p>
    <w:p w14:paraId="5B2F2F76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OPĆINSKO VIJEĆE</w:t>
      </w:r>
    </w:p>
    <w:p w14:paraId="3033E92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176682A">
      <w:pPr>
        <w:ind w:left="991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3BC043FC">
      <w:pPr>
        <w:ind w:left="991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Mijo Belegić, ing. </w:t>
      </w:r>
    </w:p>
    <w:p w14:paraId="11D9E770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</w:p>
    <w:p w14:paraId="7D0DA197">
      <w:pPr>
        <w:pStyle w:val="3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</w:p>
    <w:p w14:paraId="763EC1B0">
      <w:pPr>
        <w:rPr>
          <w:rFonts w:hint="default" w:ascii="Times New Roman" w:hAnsi="Times New Roman" w:cs="Times New Roman"/>
          <w:sz w:val="24"/>
          <w:szCs w:val="24"/>
        </w:rPr>
      </w:pPr>
    </w:p>
    <w:p w14:paraId="6C2A882D">
      <w:pPr>
        <w:rPr>
          <w:rFonts w:hint="default" w:ascii="Times New Roman" w:hAnsi="Times New Roman" w:cs="Times New Roman"/>
          <w:sz w:val="24"/>
          <w:szCs w:val="24"/>
        </w:rPr>
      </w:pPr>
    </w:p>
    <w:p w14:paraId="5B5BA51E">
      <w:pPr>
        <w:rPr>
          <w:rFonts w:hint="default" w:ascii="Times New Roman" w:hAnsi="Times New Roman" w:cs="Times New Roman"/>
          <w:sz w:val="24"/>
          <w:szCs w:val="24"/>
        </w:rPr>
      </w:pPr>
    </w:p>
    <w:p w14:paraId="73F22819">
      <w:pPr>
        <w:rPr>
          <w:rFonts w:hint="default" w:ascii="Times New Roman" w:hAnsi="Times New Roman" w:cs="Times New Roman"/>
          <w:sz w:val="24"/>
          <w:szCs w:val="24"/>
        </w:rPr>
      </w:pPr>
    </w:p>
    <w:p w14:paraId="158F0563">
      <w:pPr>
        <w:rPr>
          <w:rFonts w:hint="default" w:ascii="Times New Roman" w:hAnsi="Times New Roman" w:cs="Times New Roman"/>
          <w:sz w:val="24"/>
          <w:szCs w:val="24"/>
        </w:rPr>
      </w:pPr>
    </w:p>
    <w:p w14:paraId="79705A43">
      <w:pPr>
        <w:rPr>
          <w:rFonts w:hint="default" w:ascii="Times New Roman" w:hAnsi="Times New Roman" w:cs="Times New Roman"/>
          <w:sz w:val="24"/>
          <w:szCs w:val="24"/>
        </w:rPr>
      </w:pPr>
    </w:p>
    <w:p w14:paraId="2B027521">
      <w:pPr>
        <w:rPr>
          <w:rFonts w:hint="default" w:ascii="Times New Roman" w:hAnsi="Times New Roman" w:cs="Times New Roman"/>
          <w:sz w:val="24"/>
          <w:szCs w:val="24"/>
        </w:rPr>
      </w:pPr>
    </w:p>
    <w:p w14:paraId="096F9540">
      <w:pPr>
        <w:pStyle w:val="8"/>
      </w:pPr>
    </w:p>
    <w:p w14:paraId="4387E9A7">
      <w:pPr>
        <w:pStyle w:val="8"/>
      </w:pPr>
    </w:p>
    <w:p w14:paraId="3BBC88FA">
      <w:pPr>
        <w:pStyle w:val="8"/>
        <w:rPr>
          <w:szCs w:val="24"/>
        </w:rPr>
      </w:pPr>
      <w:r>
        <w:rPr>
          <w:rFonts w:hint="default"/>
          <w:lang w:val="hr-HR"/>
        </w:rPr>
        <w:t xml:space="preserve">                       </w:t>
      </w:r>
      <w:r>
        <w:drawing>
          <wp:inline distT="0" distB="0" distL="0" distR="0">
            <wp:extent cx="484505" cy="642620"/>
            <wp:effectExtent l="0" t="0" r="10795" b="5080"/>
            <wp:docPr id="1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3" cy="65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BA171">
      <w:pPr>
        <w:pStyle w:val="8"/>
        <w:rPr>
          <w:szCs w:val="24"/>
        </w:rPr>
      </w:pPr>
    </w:p>
    <w:p w14:paraId="035761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REPUBLIKA HRVATSKA</w:t>
      </w:r>
    </w:p>
    <w:p w14:paraId="4A47D4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BRODSKO-POSAVSKA ŽUPANIJA</w:t>
      </w:r>
    </w:p>
    <w:p w14:paraId="40ABE7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OPĆINA BEBRINA</w:t>
      </w:r>
    </w:p>
    <w:p w14:paraId="1DE89D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OPĆINSKO VIJEĆE</w:t>
      </w:r>
    </w:p>
    <w:p w14:paraId="7FF8DF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AC1B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024-02/25-02/78</w:t>
      </w:r>
    </w:p>
    <w:p w14:paraId="2AA1D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2178-2-03-25-1</w:t>
      </w:r>
    </w:p>
    <w:p w14:paraId="1D9FD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Bebrina, 18. prosinca 2025. godine</w:t>
      </w:r>
    </w:p>
    <w:p w14:paraId="52D5B82C">
      <w:pPr>
        <w:spacing w:after="0"/>
        <w:jc w:val="both"/>
        <w:rPr>
          <w:sz w:val="24"/>
          <w:szCs w:val="24"/>
        </w:rPr>
      </w:pPr>
    </w:p>
    <w:p w14:paraId="6DBA48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Na temelju članka 67. stavak 1. Zakona o komunalnom gospodarstvu (“Narodne novine” broj 68/18, 110/18, 32/20 i 145/24), a u vezi s člankom 19. Zakona o lokalnoj i područnoj (regionalnoj) samoupravi („Narodne novine“ broj</w:t>
      </w:r>
      <w:r>
        <w:rPr>
          <w:rStyle w:val="20"/>
          <w:rFonts w:ascii="Times New Roman" w:hAnsi="Times New Roman" w:cs="Times New Roman"/>
          <w:sz w:val="24"/>
          <w:szCs w:val="24"/>
        </w:rPr>
        <w:t xml:space="preserve"> 33/01, 60/01, 129/05, 109/07, 125/08, 36/09, 36/09, 150/11, 144/12, 19/13, 137/15, 123/17, 98/19 i 144/20), </w:t>
      </w:r>
      <w:r>
        <w:rPr>
          <w:rFonts w:ascii="Times New Roman" w:hAnsi="Times New Roman" w:cs="Times New Roman"/>
          <w:sz w:val="24"/>
          <w:szCs w:val="24"/>
        </w:rPr>
        <w:t>te članka 32. Statuta općine Bebrina  (“Službeni vjesnik Brodsko-posavske županije“, broj 2/2018, 18/2019 i 24/2019 i „Glasnika Općine Bebrina“ broj 01/2019, 02/2020 i 04/2021), Općinsko vijeće općine Bebrina na svojoj 5. sjednici održanoj 18. prosinca 2025. godine, donosi</w:t>
      </w:r>
    </w:p>
    <w:p w14:paraId="1E695EE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</w:p>
    <w:p w14:paraId="4B6A863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>II. IZMJENE PROGRAMA</w:t>
      </w:r>
    </w:p>
    <w:p w14:paraId="50AC55C2">
      <w:pPr>
        <w:keepNext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>građenja komunalne infrastrukture za 2025. godinu</w:t>
      </w:r>
    </w:p>
    <w:p w14:paraId="7E62C286">
      <w:pPr>
        <w:keepNext/>
        <w:spacing w:after="0" w:line="240" w:lineRule="auto"/>
        <w:outlineLvl w:val="0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2DCD8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CFFE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5E28B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U Programu građenja komunalne infrastrukture za 2025. godinu („Glasnik Općine Bebrina“ </w:t>
      </w:r>
      <w:r>
        <w:rPr>
          <w:rFonts w:ascii="Times New Roman" w:hAnsi="Times New Roman" w:eastAsia="Times New Roman" w:cs="Times New Roman"/>
          <w:sz w:val="24"/>
          <w:szCs w:val="24"/>
          <w:lang w:val="en-US" w:eastAsia="hr-HR"/>
        </w:rPr>
        <w:t>8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/2024 i 3/2025) (dalje u tekstu: Program građenja) mijenja se članak 3. i glasi: </w:t>
      </w:r>
    </w:p>
    <w:p w14:paraId="1C4D337A">
      <w:pPr>
        <w:keepNext/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58BC82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„U 2025. godini gradnja komunalne infrastrukture iz članka 2. ovog Programa obuhvaća slijedeće:</w:t>
      </w:r>
    </w:p>
    <w:p w14:paraId="52F57D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E244F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t xml:space="preserve">Građevine komunalne infrastrukture koje će se graditi radi uređenja neuređenih dijelova građevinskih područja </w:t>
      </w:r>
    </w:p>
    <w:p w14:paraId="397B79CA">
      <w:pPr>
        <w:pStyle w:val="18"/>
        <w:keepNext/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50FC029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Ovim programom nisu predviđene građevine komunalne infrastrukture koje će se graditi radi uređenja neuređenih dijelova građevinskog područja.</w:t>
      </w:r>
    </w:p>
    <w:p w14:paraId="6EFD1EC5">
      <w:pPr>
        <w:pStyle w:val="1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t>Građevine komunalne infrastrukture koje će se graditi u uređenim dijelovima građevinskog područja</w:t>
      </w:r>
    </w:p>
    <w:p w14:paraId="7F924E51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1"/>
        <w:gridCol w:w="2126"/>
        <w:gridCol w:w="1985"/>
        <w:gridCol w:w="1984"/>
      </w:tblGrid>
      <w:tr w14:paraId="369AF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2AD389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Komunalna infrastruktura</w:t>
            </w:r>
          </w:p>
        </w:tc>
        <w:tc>
          <w:tcPr>
            <w:tcW w:w="2126" w:type="dxa"/>
          </w:tcPr>
          <w:p w14:paraId="1043CC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Plan za 2025.</w:t>
            </w:r>
          </w:p>
        </w:tc>
        <w:tc>
          <w:tcPr>
            <w:tcW w:w="1985" w:type="dxa"/>
          </w:tcPr>
          <w:p w14:paraId="1402D2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Povećanje/</w:t>
            </w:r>
          </w:p>
          <w:p w14:paraId="4B4EF7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smanjenje</w:t>
            </w:r>
          </w:p>
        </w:tc>
        <w:tc>
          <w:tcPr>
            <w:tcW w:w="1984" w:type="dxa"/>
          </w:tcPr>
          <w:p w14:paraId="2F85AF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Novi plan za 2025.</w:t>
            </w:r>
          </w:p>
        </w:tc>
      </w:tr>
      <w:tr w14:paraId="64468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73341C0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2.1. Nerazvrstane ceste</w:t>
            </w:r>
          </w:p>
        </w:tc>
        <w:tc>
          <w:tcPr>
            <w:tcW w:w="2126" w:type="dxa"/>
          </w:tcPr>
          <w:p w14:paraId="312316C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995.000,00 EUR</w:t>
            </w:r>
          </w:p>
        </w:tc>
        <w:tc>
          <w:tcPr>
            <w:tcW w:w="1985" w:type="dxa"/>
          </w:tcPr>
          <w:p w14:paraId="2A2D7DA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1984" w:type="dxa"/>
          </w:tcPr>
          <w:p w14:paraId="2E3938D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585.425,00 EUR</w:t>
            </w:r>
          </w:p>
        </w:tc>
      </w:tr>
      <w:tr w14:paraId="3A683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6" w:type="dxa"/>
            <w:gridSpan w:val="4"/>
          </w:tcPr>
          <w:p w14:paraId="00F005D3">
            <w:pPr>
              <w:pStyle w:val="18"/>
              <w:numPr>
                <w:ilvl w:val="2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Izgradnja nerazvrstanih cesta na području Općine Bebrina</w:t>
            </w:r>
          </w:p>
          <w:p w14:paraId="131C294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Nerazvrstana cesta Travnjak (izgradnja, nadzor)</w:t>
            </w:r>
          </w:p>
        </w:tc>
      </w:tr>
      <w:tr w14:paraId="19FF1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4A0875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110 Opći prihodi i primici</w:t>
            </w:r>
          </w:p>
        </w:tc>
        <w:tc>
          <w:tcPr>
            <w:tcW w:w="2126" w:type="dxa"/>
          </w:tcPr>
          <w:p w14:paraId="4189A00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100.000,00 EUR</w:t>
            </w:r>
          </w:p>
        </w:tc>
        <w:tc>
          <w:tcPr>
            <w:tcW w:w="1985" w:type="dxa"/>
          </w:tcPr>
          <w:p w14:paraId="57CE2E0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-100.000,00 EUR</w:t>
            </w:r>
          </w:p>
        </w:tc>
        <w:tc>
          <w:tcPr>
            <w:tcW w:w="1984" w:type="dxa"/>
          </w:tcPr>
          <w:p w14:paraId="1BC970F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239FC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6B3D2BA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Izvor 520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Pomoći iz državnog proračuna - EU</w:t>
            </w:r>
          </w:p>
        </w:tc>
        <w:tc>
          <w:tcPr>
            <w:tcW w:w="2126" w:type="dxa"/>
          </w:tcPr>
          <w:p w14:paraId="24BFA8C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200.000,00 EUR</w:t>
            </w:r>
          </w:p>
        </w:tc>
        <w:tc>
          <w:tcPr>
            <w:tcW w:w="1985" w:type="dxa"/>
          </w:tcPr>
          <w:p w14:paraId="67BA229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-200.000,00 EUR</w:t>
            </w:r>
          </w:p>
        </w:tc>
        <w:tc>
          <w:tcPr>
            <w:tcW w:w="1984" w:type="dxa"/>
          </w:tcPr>
          <w:p w14:paraId="6ACF092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49208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6" w:type="dxa"/>
            <w:gridSpan w:val="4"/>
          </w:tcPr>
          <w:p w14:paraId="44AAE691">
            <w:pPr>
              <w:pStyle w:val="18"/>
              <w:numPr>
                <w:ilvl w:val="2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Rekonstrukcija traktorskih puteva Mrsunjski lug </w:t>
            </w:r>
          </w:p>
          <w:p w14:paraId="6B5C25BC">
            <w:pPr>
              <w:pStyle w:val="18"/>
              <w:spacing w:after="0" w:line="276" w:lineRule="auto"/>
              <w:ind w:left="108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Izgradnja, nadzor</w:t>
            </w:r>
          </w:p>
        </w:tc>
      </w:tr>
      <w:tr w14:paraId="57480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00F6E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110 Opći prihodi i primici</w:t>
            </w:r>
          </w:p>
        </w:tc>
        <w:tc>
          <w:tcPr>
            <w:tcW w:w="2126" w:type="dxa"/>
          </w:tcPr>
          <w:p w14:paraId="1A9160C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15.000,00 EUR</w:t>
            </w:r>
          </w:p>
        </w:tc>
        <w:tc>
          <w:tcPr>
            <w:tcW w:w="1985" w:type="dxa"/>
          </w:tcPr>
          <w:p w14:paraId="563A2F3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-15.000,00 EUR</w:t>
            </w:r>
          </w:p>
        </w:tc>
        <w:tc>
          <w:tcPr>
            <w:tcW w:w="1984" w:type="dxa"/>
          </w:tcPr>
          <w:p w14:paraId="113271E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17F48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00651B1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Izvor 520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Pomoći iz državnog proračuna - EU</w:t>
            </w:r>
          </w:p>
        </w:tc>
        <w:tc>
          <w:tcPr>
            <w:tcW w:w="2126" w:type="dxa"/>
          </w:tcPr>
          <w:p w14:paraId="41CE151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600.000,00 EUR</w:t>
            </w:r>
          </w:p>
        </w:tc>
        <w:tc>
          <w:tcPr>
            <w:tcW w:w="1985" w:type="dxa"/>
          </w:tcPr>
          <w:p w14:paraId="1A0B8F8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-14.575,00 EUR</w:t>
            </w:r>
          </w:p>
        </w:tc>
        <w:tc>
          <w:tcPr>
            <w:tcW w:w="1984" w:type="dxa"/>
          </w:tcPr>
          <w:p w14:paraId="488E58E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585.425,00 EUR</w:t>
            </w:r>
          </w:p>
        </w:tc>
      </w:tr>
      <w:tr w14:paraId="1BE21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6" w:type="dxa"/>
            <w:gridSpan w:val="4"/>
          </w:tcPr>
          <w:p w14:paraId="1C1DBB21">
            <w:pPr>
              <w:pStyle w:val="18"/>
              <w:numPr>
                <w:ilvl w:val="2"/>
                <w:numId w:val="1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Izgradnja ceste Kaniža – Šumeće</w:t>
            </w:r>
          </w:p>
          <w:p w14:paraId="3BA09E35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Izrada projektne dokumentacije, izgradnja, nadzor</w:t>
            </w:r>
          </w:p>
        </w:tc>
      </w:tr>
      <w:tr w14:paraId="6D7EC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4C0FB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520 Pomoći iz državnog proračuna - EU</w:t>
            </w:r>
          </w:p>
        </w:tc>
        <w:tc>
          <w:tcPr>
            <w:tcW w:w="2126" w:type="dxa"/>
          </w:tcPr>
          <w:p w14:paraId="1322D44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40.000,00 EUR</w:t>
            </w:r>
          </w:p>
        </w:tc>
        <w:tc>
          <w:tcPr>
            <w:tcW w:w="1985" w:type="dxa"/>
          </w:tcPr>
          <w:p w14:paraId="3A36C2D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-40.000,00 EUR</w:t>
            </w:r>
          </w:p>
        </w:tc>
        <w:tc>
          <w:tcPr>
            <w:tcW w:w="1984" w:type="dxa"/>
          </w:tcPr>
          <w:p w14:paraId="61DCC50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53481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3462E42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Izvor 522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Pomoć iz županijskog proračuna</w:t>
            </w:r>
          </w:p>
        </w:tc>
        <w:tc>
          <w:tcPr>
            <w:tcW w:w="2126" w:type="dxa"/>
          </w:tcPr>
          <w:p w14:paraId="50D83D2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40.000,00 EUR</w:t>
            </w:r>
          </w:p>
        </w:tc>
        <w:tc>
          <w:tcPr>
            <w:tcW w:w="1985" w:type="dxa"/>
          </w:tcPr>
          <w:p w14:paraId="12AE105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-40.000,00 EUR</w:t>
            </w:r>
          </w:p>
        </w:tc>
        <w:tc>
          <w:tcPr>
            <w:tcW w:w="1984" w:type="dxa"/>
          </w:tcPr>
          <w:p w14:paraId="3AB52B3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0A3B9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0FFB9E29">
            <w:pPr>
              <w:pStyle w:val="18"/>
              <w:spacing w:after="0" w:line="276" w:lineRule="auto"/>
              <w:ind w:left="108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UKUPNO:</w:t>
            </w:r>
          </w:p>
        </w:tc>
        <w:tc>
          <w:tcPr>
            <w:tcW w:w="2126" w:type="dxa"/>
          </w:tcPr>
          <w:p w14:paraId="42EF3C3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995.000,00 EUR</w:t>
            </w:r>
          </w:p>
        </w:tc>
        <w:tc>
          <w:tcPr>
            <w:tcW w:w="1985" w:type="dxa"/>
          </w:tcPr>
          <w:p w14:paraId="6EE537E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-409.575,00 EUR</w:t>
            </w:r>
          </w:p>
        </w:tc>
        <w:tc>
          <w:tcPr>
            <w:tcW w:w="1984" w:type="dxa"/>
          </w:tcPr>
          <w:p w14:paraId="6A9FA9A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585.425,00 EUR</w:t>
            </w:r>
          </w:p>
        </w:tc>
      </w:tr>
      <w:tr w14:paraId="50A21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2AE60D8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Izvori financiranja:</w:t>
            </w:r>
          </w:p>
        </w:tc>
        <w:tc>
          <w:tcPr>
            <w:tcW w:w="2126" w:type="dxa"/>
          </w:tcPr>
          <w:p w14:paraId="56A2E2A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41DE8B0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4" w:type="dxa"/>
          </w:tcPr>
          <w:p w14:paraId="1189056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14:paraId="6D91D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7667074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Opći prihodi i primici</w:t>
            </w:r>
          </w:p>
        </w:tc>
        <w:tc>
          <w:tcPr>
            <w:tcW w:w="2126" w:type="dxa"/>
          </w:tcPr>
          <w:p w14:paraId="698EF79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115.000,00 EUR</w:t>
            </w:r>
          </w:p>
        </w:tc>
        <w:tc>
          <w:tcPr>
            <w:tcW w:w="1985" w:type="dxa"/>
          </w:tcPr>
          <w:p w14:paraId="2CBE7DE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-115.000,00 EUR</w:t>
            </w:r>
          </w:p>
        </w:tc>
        <w:tc>
          <w:tcPr>
            <w:tcW w:w="1984" w:type="dxa"/>
          </w:tcPr>
          <w:p w14:paraId="22F008E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043FD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0F34903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 Pomoći iz državnog proračuna - EU</w:t>
            </w:r>
          </w:p>
        </w:tc>
        <w:tc>
          <w:tcPr>
            <w:tcW w:w="2126" w:type="dxa"/>
          </w:tcPr>
          <w:p w14:paraId="6E8C973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840.000,00 EUR</w:t>
            </w:r>
          </w:p>
        </w:tc>
        <w:tc>
          <w:tcPr>
            <w:tcW w:w="1985" w:type="dxa"/>
          </w:tcPr>
          <w:p w14:paraId="22921D0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-254.575,00 EUR</w:t>
            </w:r>
          </w:p>
        </w:tc>
        <w:tc>
          <w:tcPr>
            <w:tcW w:w="1984" w:type="dxa"/>
          </w:tcPr>
          <w:p w14:paraId="5A6F8B4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585.425,00 EUR</w:t>
            </w:r>
          </w:p>
        </w:tc>
      </w:tr>
      <w:tr w14:paraId="4E7AB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21323FA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 Pomoći iz županijskog proračuna</w:t>
            </w:r>
          </w:p>
        </w:tc>
        <w:tc>
          <w:tcPr>
            <w:tcW w:w="2126" w:type="dxa"/>
          </w:tcPr>
          <w:p w14:paraId="1FC04F4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40.000,00 EUR</w:t>
            </w:r>
          </w:p>
        </w:tc>
        <w:tc>
          <w:tcPr>
            <w:tcW w:w="1985" w:type="dxa"/>
          </w:tcPr>
          <w:p w14:paraId="2FAECC7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-40.000,00 EUR</w:t>
            </w:r>
          </w:p>
        </w:tc>
        <w:tc>
          <w:tcPr>
            <w:tcW w:w="1984" w:type="dxa"/>
          </w:tcPr>
          <w:p w14:paraId="5FE77B8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</w:tbl>
    <w:p w14:paraId="54246484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13311078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5C51906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401CA95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269928C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5CBD25CA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5F5FA0A1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72A2300E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531A74AF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1"/>
        <w:gridCol w:w="2126"/>
        <w:gridCol w:w="2127"/>
        <w:gridCol w:w="1984"/>
      </w:tblGrid>
      <w:tr w14:paraId="6D1E2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38FB31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Komunalna infrastruktura</w:t>
            </w:r>
          </w:p>
        </w:tc>
        <w:tc>
          <w:tcPr>
            <w:tcW w:w="2126" w:type="dxa"/>
          </w:tcPr>
          <w:p w14:paraId="17983A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Plan za 2025.</w:t>
            </w:r>
          </w:p>
        </w:tc>
        <w:tc>
          <w:tcPr>
            <w:tcW w:w="2127" w:type="dxa"/>
          </w:tcPr>
          <w:p w14:paraId="45F792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Povećanje/</w:t>
            </w:r>
          </w:p>
          <w:p w14:paraId="45B3CF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smanjenje</w:t>
            </w:r>
          </w:p>
        </w:tc>
        <w:tc>
          <w:tcPr>
            <w:tcW w:w="1984" w:type="dxa"/>
          </w:tcPr>
          <w:p w14:paraId="1E3187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Novi plan za 2025.</w:t>
            </w:r>
          </w:p>
        </w:tc>
      </w:tr>
      <w:tr w14:paraId="04A9B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38A484A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2.2. Javne površine na kojima nije dopušten promet motornim vozilima</w:t>
            </w:r>
          </w:p>
        </w:tc>
        <w:tc>
          <w:tcPr>
            <w:tcW w:w="2126" w:type="dxa"/>
          </w:tcPr>
          <w:p w14:paraId="1A80B1A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3.051.000,00 EUR</w:t>
            </w:r>
          </w:p>
        </w:tc>
        <w:tc>
          <w:tcPr>
            <w:tcW w:w="2127" w:type="dxa"/>
          </w:tcPr>
          <w:p w14:paraId="562B86F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-3.000.000,00 EUR</w:t>
            </w:r>
          </w:p>
        </w:tc>
        <w:tc>
          <w:tcPr>
            <w:tcW w:w="1984" w:type="dxa"/>
          </w:tcPr>
          <w:p w14:paraId="5EE4A56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51.000,00 EUR</w:t>
            </w:r>
          </w:p>
        </w:tc>
      </w:tr>
      <w:tr w14:paraId="560A9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8" w:type="dxa"/>
            <w:gridSpan w:val="4"/>
          </w:tcPr>
          <w:p w14:paraId="7F113C63">
            <w:pPr>
              <w:pStyle w:val="18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Izgradnja pješačke staze u Stupničkim Kutima </w:t>
            </w:r>
          </w:p>
          <w:p w14:paraId="5346968D">
            <w:pPr>
              <w:pStyle w:val="18"/>
              <w:spacing w:after="0" w:line="276" w:lineRule="auto"/>
              <w:ind w:left="108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Projektna dokumentacija</w:t>
            </w:r>
          </w:p>
        </w:tc>
      </w:tr>
      <w:tr w14:paraId="1E88E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6E76829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110 Opći prihodi i primici</w:t>
            </w:r>
          </w:p>
        </w:tc>
        <w:tc>
          <w:tcPr>
            <w:tcW w:w="2126" w:type="dxa"/>
          </w:tcPr>
          <w:p w14:paraId="537C6F0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15.000,00 EUR</w:t>
            </w:r>
          </w:p>
        </w:tc>
        <w:tc>
          <w:tcPr>
            <w:tcW w:w="2127" w:type="dxa"/>
          </w:tcPr>
          <w:p w14:paraId="67BB9AA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-15.000,00 EUR</w:t>
            </w:r>
          </w:p>
        </w:tc>
        <w:tc>
          <w:tcPr>
            <w:tcW w:w="1984" w:type="dxa"/>
          </w:tcPr>
          <w:p w14:paraId="232A083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054F8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8" w:type="dxa"/>
            <w:gridSpan w:val="4"/>
          </w:tcPr>
          <w:p w14:paraId="04155D0F">
            <w:pPr>
              <w:pStyle w:val="18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Izgradnja pješačke staze u naseljima Općine</w:t>
            </w:r>
          </w:p>
          <w:p w14:paraId="429FBE2C">
            <w:pPr>
              <w:pStyle w:val="18"/>
              <w:spacing w:after="0" w:line="276" w:lineRule="auto"/>
              <w:ind w:left="108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Izgradnja, stručni nadzor</w:t>
            </w:r>
          </w:p>
        </w:tc>
      </w:tr>
      <w:tr w14:paraId="60AC7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56107BA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110 Opći prihodi i primici</w:t>
            </w:r>
          </w:p>
        </w:tc>
        <w:tc>
          <w:tcPr>
            <w:tcW w:w="2126" w:type="dxa"/>
          </w:tcPr>
          <w:p w14:paraId="5165755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55.000,00 EUR</w:t>
            </w:r>
          </w:p>
        </w:tc>
        <w:tc>
          <w:tcPr>
            <w:tcW w:w="2127" w:type="dxa"/>
          </w:tcPr>
          <w:p w14:paraId="3C52534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-55.000,00 EUR</w:t>
            </w:r>
          </w:p>
        </w:tc>
        <w:tc>
          <w:tcPr>
            <w:tcW w:w="1984" w:type="dxa"/>
          </w:tcPr>
          <w:p w14:paraId="3D50D29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0B62C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8" w:type="dxa"/>
            <w:gridSpan w:val="4"/>
          </w:tcPr>
          <w:p w14:paraId="535EFE8A">
            <w:pPr>
              <w:pStyle w:val="18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Izgradnja pješačke staze u Banovcima</w:t>
            </w:r>
          </w:p>
          <w:p w14:paraId="7E57DA68">
            <w:pPr>
              <w:spacing w:after="0" w:line="276" w:lineRule="auto"/>
              <w:ind w:left="108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Izgradnja, stručni nadzor</w:t>
            </w:r>
          </w:p>
        </w:tc>
      </w:tr>
      <w:tr w14:paraId="1794E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6745C43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110 Opći prihodi i primici</w:t>
            </w:r>
          </w:p>
        </w:tc>
        <w:tc>
          <w:tcPr>
            <w:tcW w:w="2126" w:type="dxa"/>
          </w:tcPr>
          <w:p w14:paraId="7A85CB1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15.000,00 EUR</w:t>
            </w:r>
          </w:p>
        </w:tc>
        <w:tc>
          <w:tcPr>
            <w:tcW w:w="2127" w:type="dxa"/>
          </w:tcPr>
          <w:p w14:paraId="79CE4D3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-15.000,00 EUR</w:t>
            </w:r>
          </w:p>
        </w:tc>
        <w:tc>
          <w:tcPr>
            <w:tcW w:w="1984" w:type="dxa"/>
          </w:tcPr>
          <w:p w14:paraId="7A75E31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7F76E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8" w:type="dxa"/>
            <w:gridSpan w:val="4"/>
          </w:tcPr>
          <w:p w14:paraId="47A754E7">
            <w:pPr>
              <w:pStyle w:val="18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Izgradnja parkirališta kod groblja u Stupničkim Kutima</w:t>
            </w:r>
          </w:p>
          <w:p w14:paraId="7971026C">
            <w:pPr>
              <w:spacing w:after="0" w:line="276" w:lineRule="auto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Izgradnja, stručni nadzor</w:t>
            </w:r>
          </w:p>
        </w:tc>
      </w:tr>
      <w:tr w14:paraId="0C573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0FA1428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410 Komunalna djelatnost</w:t>
            </w:r>
          </w:p>
        </w:tc>
        <w:tc>
          <w:tcPr>
            <w:tcW w:w="2126" w:type="dxa"/>
          </w:tcPr>
          <w:p w14:paraId="3882786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16.000,00 EUR</w:t>
            </w:r>
          </w:p>
        </w:tc>
        <w:tc>
          <w:tcPr>
            <w:tcW w:w="2127" w:type="dxa"/>
          </w:tcPr>
          <w:p w14:paraId="00510FB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-16.000,00 EUR</w:t>
            </w:r>
          </w:p>
        </w:tc>
        <w:tc>
          <w:tcPr>
            <w:tcW w:w="1984" w:type="dxa"/>
          </w:tcPr>
          <w:p w14:paraId="40D37C6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56F86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8" w:type="dxa"/>
            <w:gridSpan w:val="4"/>
          </w:tcPr>
          <w:p w14:paraId="085FF924">
            <w:pPr>
              <w:pStyle w:val="18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Sportski i rekreacijski teren – igralište u Stupničkim Kutima – Borisavlje</w:t>
            </w:r>
          </w:p>
          <w:p w14:paraId="64E597AB">
            <w:pPr>
              <w:pStyle w:val="18"/>
              <w:spacing w:after="0" w:line="276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Izgradnja, stručni nadzor</w:t>
            </w:r>
          </w:p>
        </w:tc>
      </w:tr>
      <w:tr w14:paraId="23F88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11A65E9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110 Opći prihodi i primici</w:t>
            </w:r>
          </w:p>
        </w:tc>
        <w:tc>
          <w:tcPr>
            <w:tcW w:w="2126" w:type="dxa"/>
          </w:tcPr>
          <w:p w14:paraId="36883AB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20.000,00 EUR</w:t>
            </w:r>
          </w:p>
        </w:tc>
        <w:tc>
          <w:tcPr>
            <w:tcW w:w="2127" w:type="dxa"/>
          </w:tcPr>
          <w:p w14:paraId="2342947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-20.000,00 EUR</w:t>
            </w:r>
          </w:p>
        </w:tc>
        <w:tc>
          <w:tcPr>
            <w:tcW w:w="1984" w:type="dxa"/>
          </w:tcPr>
          <w:p w14:paraId="4C4591D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3EE49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11B7CCA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521 Pomoć iz državnog proračuna</w:t>
            </w:r>
          </w:p>
        </w:tc>
        <w:tc>
          <w:tcPr>
            <w:tcW w:w="2126" w:type="dxa"/>
          </w:tcPr>
          <w:p w14:paraId="5333C96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30.000,00 EUR</w:t>
            </w:r>
          </w:p>
        </w:tc>
        <w:tc>
          <w:tcPr>
            <w:tcW w:w="2127" w:type="dxa"/>
          </w:tcPr>
          <w:p w14:paraId="04C3973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-30.000,00 EUR</w:t>
            </w:r>
          </w:p>
        </w:tc>
        <w:tc>
          <w:tcPr>
            <w:tcW w:w="1984" w:type="dxa"/>
          </w:tcPr>
          <w:p w14:paraId="5E8C13E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73323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8" w:type="dxa"/>
            <w:gridSpan w:val="4"/>
          </w:tcPr>
          <w:p w14:paraId="6229AD08">
            <w:pPr>
              <w:pStyle w:val="18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Biciklistička staza SAVA</w:t>
            </w:r>
          </w:p>
          <w:p w14:paraId="73DFFE78">
            <w:pPr>
              <w:pStyle w:val="18"/>
              <w:spacing w:after="0" w:line="276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projektna dokumentacija i izgradnja, nadzor</w:t>
            </w:r>
          </w:p>
        </w:tc>
      </w:tr>
      <w:tr w14:paraId="23A2A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688372C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110 Opći prihodi i primici</w:t>
            </w:r>
          </w:p>
        </w:tc>
        <w:tc>
          <w:tcPr>
            <w:tcW w:w="2126" w:type="dxa"/>
          </w:tcPr>
          <w:p w14:paraId="15D6535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250.000,00 EUR</w:t>
            </w:r>
          </w:p>
        </w:tc>
        <w:tc>
          <w:tcPr>
            <w:tcW w:w="2127" w:type="dxa"/>
          </w:tcPr>
          <w:p w14:paraId="5A47384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-250.000,00 EUR</w:t>
            </w:r>
          </w:p>
        </w:tc>
        <w:tc>
          <w:tcPr>
            <w:tcW w:w="1984" w:type="dxa"/>
          </w:tcPr>
          <w:p w14:paraId="794693D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05507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3289B71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520 Pomoći iz državnog proračuna - EU</w:t>
            </w:r>
          </w:p>
        </w:tc>
        <w:tc>
          <w:tcPr>
            <w:tcW w:w="2126" w:type="dxa"/>
          </w:tcPr>
          <w:p w14:paraId="6840E5B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1.200.000,00 EUR</w:t>
            </w:r>
          </w:p>
        </w:tc>
        <w:tc>
          <w:tcPr>
            <w:tcW w:w="2127" w:type="dxa"/>
          </w:tcPr>
          <w:p w14:paraId="1CBA3FF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-1.200.000,00 EUR</w:t>
            </w:r>
          </w:p>
        </w:tc>
        <w:tc>
          <w:tcPr>
            <w:tcW w:w="1984" w:type="dxa"/>
          </w:tcPr>
          <w:p w14:paraId="30353C2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722B8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8" w:type="dxa"/>
            <w:gridSpan w:val="4"/>
          </w:tcPr>
          <w:p w14:paraId="7BE99F35">
            <w:pPr>
              <w:pStyle w:val="18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Biciklistička staza Kaniža i Bebrina</w:t>
            </w:r>
          </w:p>
          <w:p w14:paraId="4C8DACD0">
            <w:pPr>
              <w:pStyle w:val="18"/>
              <w:spacing w:after="0" w:line="276" w:lineRule="auto"/>
              <w:ind w:left="108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Projektna dokumentacija </w:t>
            </w:r>
          </w:p>
        </w:tc>
      </w:tr>
      <w:tr w14:paraId="03336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0B914CC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520 Pomoći iz državnog proračuna - EU</w:t>
            </w:r>
          </w:p>
        </w:tc>
        <w:tc>
          <w:tcPr>
            <w:tcW w:w="2126" w:type="dxa"/>
          </w:tcPr>
          <w:p w14:paraId="603A9F1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200.000,00 EUR</w:t>
            </w:r>
          </w:p>
        </w:tc>
        <w:tc>
          <w:tcPr>
            <w:tcW w:w="2127" w:type="dxa"/>
          </w:tcPr>
          <w:p w14:paraId="43F635C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-149.000,00 EUR</w:t>
            </w:r>
          </w:p>
        </w:tc>
        <w:tc>
          <w:tcPr>
            <w:tcW w:w="1984" w:type="dxa"/>
          </w:tcPr>
          <w:p w14:paraId="577A203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51.000,00 EUR</w:t>
            </w:r>
          </w:p>
        </w:tc>
      </w:tr>
      <w:tr w14:paraId="27056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8" w:type="dxa"/>
            <w:gridSpan w:val="4"/>
          </w:tcPr>
          <w:p w14:paraId="6695F000">
            <w:pPr>
              <w:pStyle w:val="18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Aktivna šuma</w:t>
            </w:r>
          </w:p>
          <w:p w14:paraId="2125178E">
            <w:pPr>
              <w:pStyle w:val="18"/>
              <w:spacing w:after="0" w:line="276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Izgradnja, nadzor</w:t>
            </w:r>
          </w:p>
        </w:tc>
      </w:tr>
      <w:tr w14:paraId="3F9A4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165E2BF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520 Pomoći iz državnog proračuna - EU</w:t>
            </w:r>
          </w:p>
        </w:tc>
        <w:tc>
          <w:tcPr>
            <w:tcW w:w="2126" w:type="dxa"/>
          </w:tcPr>
          <w:p w14:paraId="35C9B65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500.000,00 EUR</w:t>
            </w:r>
          </w:p>
        </w:tc>
        <w:tc>
          <w:tcPr>
            <w:tcW w:w="2127" w:type="dxa"/>
          </w:tcPr>
          <w:p w14:paraId="1664FB0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-500.000,00 EUR</w:t>
            </w:r>
          </w:p>
        </w:tc>
        <w:tc>
          <w:tcPr>
            <w:tcW w:w="1984" w:type="dxa"/>
          </w:tcPr>
          <w:p w14:paraId="3AFE0F3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610F8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8" w:type="dxa"/>
            <w:gridSpan w:val="4"/>
          </w:tcPr>
          <w:p w14:paraId="1C9A6164">
            <w:pPr>
              <w:pStyle w:val="18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Staza krošnji</w:t>
            </w:r>
          </w:p>
          <w:p w14:paraId="69970108">
            <w:pPr>
              <w:pStyle w:val="18"/>
              <w:spacing w:after="0" w:line="276" w:lineRule="auto"/>
              <w:ind w:left="108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Izgradnja, nadzor</w:t>
            </w:r>
          </w:p>
        </w:tc>
      </w:tr>
      <w:tr w14:paraId="1AE03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2C1E3F1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520 Pomoći iz državnog proračuna - EU</w:t>
            </w:r>
          </w:p>
        </w:tc>
        <w:tc>
          <w:tcPr>
            <w:tcW w:w="2126" w:type="dxa"/>
          </w:tcPr>
          <w:p w14:paraId="1F67625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125.000,00 EUR</w:t>
            </w:r>
          </w:p>
        </w:tc>
        <w:tc>
          <w:tcPr>
            <w:tcW w:w="2127" w:type="dxa"/>
          </w:tcPr>
          <w:p w14:paraId="5C35AA8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-125.000,00 EUR</w:t>
            </w:r>
          </w:p>
        </w:tc>
        <w:tc>
          <w:tcPr>
            <w:tcW w:w="1984" w:type="dxa"/>
          </w:tcPr>
          <w:p w14:paraId="11DB087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5095E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8" w:type="dxa"/>
            <w:gridSpan w:val="4"/>
          </w:tcPr>
          <w:p w14:paraId="25ED8D8B">
            <w:pPr>
              <w:pStyle w:val="18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Tematska staza od stabla do stabla</w:t>
            </w:r>
          </w:p>
          <w:p w14:paraId="255BDF65">
            <w:pPr>
              <w:pStyle w:val="18"/>
              <w:spacing w:after="0" w:line="276" w:lineRule="auto"/>
              <w:ind w:left="108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Izgradnja, nadzor</w:t>
            </w:r>
          </w:p>
        </w:tc>
      </w:tr>
      <w:tr w14:paraId="3ED8E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22C9D4F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520 Pomoći iz državnog proračuna - EU</w:t>
            </w:r>
          </w:p>
        </w:tc>
        <w:tc>
          <w:tcPr>
            <w:tcW w:w="2126" w:type="dxa"/>
          </w:tcPr>
          <w:p w14:paraId="33FCBAC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175.000,00 EUR</w:t>
            </w:r>
          </w:p>
        </w:tc>
        <w:tc>
          <w:tcPr>
            <w:tcW w:w="2127" w:type="dxa"/>
          </w:tcPr>
          <w:p w14:paraId="019698C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-175.000,00 EUR</w:t>
            </w:r>
          </w:p>
        </w:tc>
        <w:tc>
          <w:tcPr>
            <w:tcW w:w="1984" w:type="dxa"/>
          </w:tcPr>
          <w:p w14:paraId="0970938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5ABFB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8" w:type="dxa"/>
            <w:gridSpan w:val="4"/>
          </w:tcPr>
          <w:p w14:paraId="2360231D">
            <w:pPr>
              <w:pStyle w:val="18"/>
              <w:numPr>
                <w:ilvl w:val="2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Sportski i rekreacijski tereni</w:t>
            </w:r>
          </w:p>
          <w:p w14:paraId="3A2FE70D">
            <w:pPr>
              <w:pStyle w:val="18"/>
              <w:spacing w:after="0" w:line="276" w:lineRule="auto"/>
              <w:ind w:left="108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Izgradnja, nadzor</w:t>
            </w:r>
          </w:p>
        </w:tc>
      </w:tr>
      <w:tr w14:paraId="1F7B8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08D7D6A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520 Pomoći iz državnog proračuna - EU</w:t>
            </w:r>
          </w:p>
        </w:tc>
        <w:tc>
          <w:tcPr>
            <w:tcW w:w="2126" w:type="dxa"/>
          </w:tcPr>
          <w:p w14:paraId="5B52143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450.000,00 EUR</w:t>
            </w:r>
          </w:p>
        </w:tc>
        <w:tc>
          <w:tcPr>
            <w:tcW w:w="2127" w:type="dxa"/>
          </w:tcPr>
          <w:p w14:paraId="76DD61A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-450.000,00 EUR</w:t>
            </w:r>
          </w:p>
        </w:tc>
        <w:tc>
          <w:tcPr>
            <w:tcW w:w="1984" w:type="dxa"/>
          </w:tcPr>
          <w:p w14:paraId="25F768C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06755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61FFE189">
            <w:pPr>
              <w:pStyle w:val="18"/>
              <w:spacing w:after="0" w:line="276" w:lineRule="auto"/>
              <w:ind w:left="108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UKUPNO:</w:t>
            </w:r>
          </w:p>
        </w:tc>
        <w:tc>
          <w:tcPr>
            <w:tcW w:w="2126" w:type="dxa"/>
          </w:tcPr>
          <w:p w14:paraId="307C1FF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3.051.000,00 EUR</w:t>
            </w:r>
          </w:p>
        </w:tc>
        <w:tc>
          <w:tcPr>
            <w:tcW w:w="2127" w:type="dxa"/>
          </w:tcPr>
          <w:p w14:paraId="24E2D60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-3.000.000,00 EUR</w:t>
            </w:r>
          </w:p>
        </w:tc>
        <w:tc>
          <w:tcPr>
            <w:tcW w:w="1984" w:type="dxa"/>
          </w:tcPr>
          <w:p w14:paraId="2D39336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51.000,00 EUR</w:t>
            </w:r>
          </w:p>
        </w:tc>
      </w:tr>
      <w:tr w14:paraId="64B1C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5EC934B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Izvori financiranja:</w:t>
            </w:r>
          </w:p>
        </w:tc>
        <w:tc>
          <w:tcPr>
            <w:tcW w:w="2126" w:type="dxa"/>
          </w:tcPr>
          <w:p w14:paraId="67F78FB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127" w:type="dxa"/>
          </w:tcPr>
          <w:p w14:paraId="1F52484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4" w:type="dxa"/>
          </w:tcPr>
          <w:p w14:paraId="32AAFCD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14:paraId="04B4D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140E476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Opći prihodi i primici</w:t>
            </w:r>
          </w:p>
        </w:tc>
        <w:tc>
          <w:tcPr>
            <w:tcW w:w="2126" w:type="dxa"/>
          </w:tcPr>
          <w:p w14:paraId="02D62EE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355.000,00 EUR</w:t>
            </w:r>
          </w:p>
        </w:tc>
        <w:tc>
          <w:tcPr>
            <w:tcW w:w="2127" w:type="dxa"/>
          </w:tcPr>
          <w:p w14:paraId="6DD34B9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-355.000,00 EUR</w:t>
            </w:r>
          </w:p>
        </w:tc>
        <w:tc>
          <w:tcPr>
            <w:tcW w:w="1984" w:type="dxa"/>
          </w:tcPr>
          <w:p w14:paraId="5E086FC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1488F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279F5E3E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 Komunalna djelatnost</w:t>
            </w:r>
          </w:p>
        </w:tc>
        <w:tc>
          <w:tcPr>
            <w:tcW w:w="2126" w:type="dxa"/>
          </w:tcPr>
          <w:p w14:paraId="27EF353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16.000,00 EUR</w:t>
            </w:r>
          </w:p>
        </w:tc>
        <w:tc>
          <w:tcPr>
            <w:tcW w:w="2127" w:type="dxa"/>
          </w:tcPr>
          <w:p w14:paraId="1EDA07E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-16.000,00 EUR</w:t>
            </w:r>
          </w:p>
        </w:tc>
        <w:tc>
          <w:tcPr>
            <w:tcW w:w="1984" w:type="dxa"/>
          </w:tcPr>
          <w:p w14:paraId="2D6EF3B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3949B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668E319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 Pomoć iz državnog proračuna - EU</w:t>
            </w:r>
          </w:p>
        </w:tc>
        <w:tc>
          <w:tcPr>
            <w:tcW w:w="2126" w:type="dxa"/>
          </w:tcPr>
          <w:p w14:paraId="7810657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2.650.000,00 EUR</w:t>
            </w:r>
          </w:p>
        </w:tc>
        <w:tc>
          <w:tcPr>
            <w:tcW w:w="2127" w:type="dxa"/>
          </w:tcPr>
          <w:p w14:paraId="28122FC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-2.599.000,00 EUR</w:t>
            </w:r>
          </w:p>
        </w:tc>
        <w:tc>
          <w:tcPr>
            <w:tcW w:w="1984" w:type="dxa"/>
          </w:tcPr>
          <w:p w14:paraId="5CBF7DC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51.000,00 EUR</w:t>
            </w:r>
          </w:p>
        </w:tc>
      </w:tr>
      <w:tr w14:paraId="2BD3C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5D0307E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 Pomoć iz državnog proračuna</w:t>
            </w:r>
          </w:p>
        </w:tc>
        <w:tc>
          <w:tcPr>
            <w:tcW w:w="2126" w:type="dxa"/>
          </w:tcPr>
          <w:p w14:paraId="5853567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30.000,00 EUR</w:t>
            </w:r>
          </w:p>
        </w:tc>
        <w:tc>
          <w:tcPr>
            <w:tcW w:w="2127" w:type="dxa"/>
          </w:tcPr>
          <w:p w14:paraId="10286DB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-30.000,00 EUR</w:t>
            </w:r>
          </w:p>
        </w:tc>
        <w:tc>
          <w:tcPr>
            <w:tcW w:w="1984" w:type="dxa"/>
          </w:tcPr>
          <w:p w14:paraId="7A04F91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</w:tbl>
    <w:p w14:paraId="77415452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204CC8F9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1"/>
        <w:gridCol w:w="2126"/>
        <w:gridCol w:w="1985"/>
        <w:gridCol w:w="1984"/>
      </w:tblGrid>
      <w:tr w14:paraId="71393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3CC6C3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Komunalna infrastruktura</w:t>
            </w:r>
          </w:p>
        </w:tc>
        <w:tc>
          <w:tcPr>
            <w:tcW w:w="2126" w:type="dxa"/>
          </w:tcPr>
          <w:p w14:paraId="304B18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Plan za 2025.</w:t>
            </w:r>
          </w:p>
        </w:tc>
        <w:tc>
          <w:tcPr>
            <w:tcW w:w="1985" w:type="dxa"/>
          </w:tcPr>
          <w:p w14:paraId="4BFCB3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Povećanje/</w:t>
            </w:r>
          </w:p>
          <w:p w14:paraId="38914F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smanjenje</w:t>
            </w:r>
          </w:p>
        </w:tc>
        <w:tc>
          <w:tcPr>
            <w:tcW w:w="1984" w:type="dxa"/>
          </w:tcPr>
          <w:p w14:paraId="399DAE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Novi plan za 2025.</w:t>
            </w:r>
          </w:p>
        </w:tc>
      </w:tr>
      <w:tr w14:paraId="34E9D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3BB4336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2.3. Javna rasvjeta</w:t>
            </w:r>
          </w:p>
        </w:tc>
        <w:tc>
          <w:tcPr>
            <w:tcW w:w="2126" w:type="dxa"/>
          </w:tcPr>
          <w:p w14:paraId="0B247CC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230.000,00 EUR</w:t>
            </w:r>
          </w:p>
        </w:tc>
        <w:tc>
          <w:tcPr>
            <w:tcW w:w="1985" w:type="dxa"/>
          </w:tcPr>
          <w:p w14:paraId="11D415B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-143.500,00 EUR</w:t>
            </w:r>
          </w:p>
        </w:tc>
        <w:tc>
          <w:tcPr>
            <w:tcW w:w="1984" w:type="dxa"/>
          </w:tcPr>
          <w:p w14:paraId="1052008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86.500,00 EUR</w:t>
            </w:r>
          </w:p>
        </w:tc>
      </w:tr>
      <w:tr w14:paraId="5D9ED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6" w:type="dxa"/>
            <w:gridSpan w:val="4"/>
          </w:tcPr>
          <w:p w14:paraId="0A83B186">
            <w:pPr>
              <w:pStyle w:val="18"/>
              <w:numPr>
                <w:ilvl w:val="2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Izgradnja mreže javne rasvjete u naselju Kaniža</w:t>
            </w:r>
          </w:p>
          <w:p w14:paraId="793E145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14:paraId="0E982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3103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110 Opći prihodi i primici</w:t>
            </w:r>
          </w:p>
        </w:tc>
        <w:tc>
          <w:tcPr>
            <w:tcW w:w="2126" w:type="dxa"/>
          </w:tcPr>
          <w:p w14:paraId="609E530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120.000,00 EUR</w:t>
            </w:r>
          </w:p>
        </w:tc>
        <w:tc>
          <w:tcPr>
            <w:tcW w:w="1985" w:type="dxa"/>
          </w:tcPr>
          <w:p w14:paraId="34E3D53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-115.900,00 EUR</w:t>
            </w:r>
          </w:p>
        </w:tc>
        <w:tc>
          <w:tcPr>
            <w:tcW w:w="1984" w:type="dxa"/>
          </w:tcPr>
          <w:p w14:paraId="23765B4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4.100,00 EUR</w:t>
            </w:r>
          </w:p>
        </w:tc>
      </w:tr>
      <w:tr w14:paraId="7A205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7F4916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Izvor 410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Komunalna djelatnost</w:t>
            </w:r>
          </w:p>
        </w:tc>
        <w:tc>
          <w:tcPr>
            <w:tcW w:w="2126" w:type="dxa"/>
          </w:tcPr>
          <w:p w14:paraId="31EEB2F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30.000,00 EUR</w:t>
            </w:r>
          </w:p>
        </w:tc>
        <w:tc>
          <w:tcPr>
            <w:tcW w:w="1985" w:type="dxa"/>
          </w:tcPr>
          <w:p w14:paraId="2D544CF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-21.100,00 EUR</w:t>
            </w:r>
          </w:p>
        </w:tc>
        <w:tc>
          <w:tcPr>
            <w:tcW w:w="1984" w:type="dxa"/>
          </w:tcPr>
          <w:p w14:paraId="1619E2D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8.900,00 EUR</w:t>
            </w:r>
          </w:p>
        </w:tc>
      </w:tr>
      <w:tr w14:paraId="0F6BC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44F6F2E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Izvor 414 Šumski doprinos</w:t>
            </w:r>
          </w:p>
        </w:tc>
        <w:tc>
          <w:tcPr>
            <w:tcW w:w="2126" w:type="dxa"/>
          </w:tcPr>
          <w:p w14:paraId="50D0D87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1985" w:type="dxa"/>
          </w:tcPr>
          <w:p w14:paraId="770E0E1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31.500,00 EUR</w:t>
            </w:r>
          </w:p>
        </w:tc>
        <w:tc>
          <w:tcPr>
            <w:tcW w:w="1984" w:type="dxa"/>
          </w:tcPr>
          <w:p w14:paraId="713EC07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31.500,00 EUR</w:t>
            </w:r>
          </w:p>
        </w:tc>
      </w:tr>
      <w:tr w14:paraId="5CE46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33D7D00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Izvor 521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Pomoć iz državnog proračuna</w:t>
            </w:r>
          </w:p>
        </w:tc>
        <w:tc>
          <w:tcPr>
            <w:tcW w:w="2126" w:type="dxa"/>
          </w:tcPr>
          <w:p w14:paraId="79546AC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80.000,00 EUR</w:t>
            </w:r>
          </w:p>
        </w:tc>
        <w:tc>
          <w:tcPr>
            <w:tcW w:w="1985" w:type="dxa"/>
          </w:tcPr>
          <w:p w14:paraId="3690D35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-38.000,00 EUR</w:t>
            </w:r>
          </w:p>
        </w:tc>
        <w:tc>
          <w:tcPr>
            <w:tcW w:w="1984" w:type="dxa"/>
          </w:tcPr>
          <w:p w14:paraId="6D07BCD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42.000,00 EUR</w:t>
            </w:r>
          </w:p>
        </w:tc>
      </w:tr>
      <w:tr w14:paraId="4E353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420E668D">
            <w:pPr>
              <w:pStyle w:val="18"/>
              <w:spacing w:after="0" w:line="276" w:lineRule="auto"/>
              <w:ind w:left="108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UKUPNO:</w:t>
            </w:r>
          </w:p>
        </w:tc>
        <w:tc>
          <w:tcPr>
            <w:tcW w:w="2126" w:type="dxa"/>
          </w:tcPr>
          <w:p w14:paraId="3D81132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230.000,00 EUR</w:t>
            </w:r>
          </w:p>
        </w:tc>
        <w:tc>
          <w:tcPr>
            <w:tcW w:w="1985" w:type="dxa"/>
          </w:tcPr>
          <w:p w14:paraId="1BC98B0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-143.500,00 EUR</w:t>
            </w:r>
          </w:p>
        </w:tc>
        <w:tc>
          <w:tcPr>
            <w:tcW w:w="1984" w:type="dxa"/>
          </w:tcPr>
          <w:p w14:paraId="1DE751A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86.500,00 EUR</w:t>
            </w:r>
          </w:p>
        </w:tc>
      </w:tr>
      <w:tr w14:paraId="6B642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6A23B79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Izvori financiranja:</w:t>
            </w:r>
          </w:p>
        </w:tc>
        <w:tc>
          <w:tcPr>
            <w:tcW w:w="2126" w:type="dxa"/>
          </w:tcPr>
          <w:p w14:paraId="7746612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620B3FA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984" w:type="dxa"/>
          </w:tcPr>
          <w:p w14:paraId="64960C5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14:paraId="1C331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7C1A15A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Opći prihodi i primici</w:t>
            </w:r>
          </w:p>
        </w:tc>
        <w:tc>
          <w:tcPr>
            <w:tcW w:w="2126" w:type="dxa"/>
          </w:tcPr>
          <w:p w14:paraId="0FBE224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120.000,00 EUR</w:t>
            </w:r>
          </w:p>
        </w:tc>
        <w:tc>
          <w:tcPr>
            <w:tcW w:w="1985" w:type="dxa"/>
          </w:tcPr>
          <w:p w14:paraId="0C36D47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-115.900,00 EUR</w:t>
            </w:r>
          </w:p>
        </w:tc>
        <w:tc>
          <w:tcPr>
            <w:tcW w:w="1984" w:type="dxa"/>
          </w:tcPr>
          <w:p w14:paraId="2E80BF2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4.100,00 EUR</w:t>
            </w:r>
          </w:p>
        </w:tc>
      </w:tr>
      <w:tr w14:paraId="71C55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6E000DE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 Komunalna djelatnost</w:t>
            </w:r>
          </w:p>
        </w:tc>
        <w:tc>
          <w:tcPr>
            <w:tcW w:w="2126" w:type="dxa"/>
          </w:tcPr>
          <w:p w14:paraId="132206F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30.000,00 EUR</w:t>
            </w:r>
          </w:p>
        </w:tc>
        <w:tc>
          <w:tcPr>
            <w:tcW w:w="1985" w:type="dxa"/>
          </w:tcPr>
          <w:p w14:paraId="1B715C6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-21.100,00 EUR</w:t>
            </w:r>
          </w:p>
        </w:tc>
        <w:tc>
          <w:tcPr>
            <w:tcW w:w="1984" w:type="dxa"/>
          </w:tcPr>
          <w:p w14:paraId="66F2201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8.900,00 EUR</w:t>
            </w:r>
          </w:p>
        </w:tc>
      </w:tr>
      <w:tr w14:paraId="784C8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3AD30B6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 Šumski doprinos</w:t>
            </w:r>
          </w:p>
        </w:tc>
        <w:tc>
          <w:tcPr>
            <w:tcW w:w="2126" w:type="dxa"/>
          </w:tcPr>
          <w:p w14:paraId="4D68925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  <w:tc>
          <w:tcPr>
            <w:tcW w:w="1985" w:type="dxa"/>
          </w:tcPr>
          <w:p w14:paraId="3FC297A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31.500,00 EUR</w:t>
            </w:r>
          </w:p>
        </w:tc>
        <w:tc>
          <w:tcPr>
            <w:tcW w:w="1984" w:type="dxa"/>
          </w:tcPr>
          <w:p w14:paraId="2740B42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31.500,00 EUR</w:t>
            </w:r>
          </w:p>
        </w:tc>
      </w:tr>
      <w:tr w14:paraId="0163B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41" w:type="dxa"/>
          </w:tcPr>
          <w:p w14:paraId="2B2036A9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 Pomoći iz državnog proračuna</w:t>
            </w:r>
          </w:p>
        </w:tc>
        <w:tc>
          <w:tcPr>
            <w:tcW w:w="2126" w:type="dxa"/>
          </w:tcPr>
          <w:p w14:paraId="0DDDC15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80.000,00 EUR</w:t>
            </w:r>
          </w:p>
        </w:tc>
        <w:tc>
          <w:tcPr>
            <w:tcW w:w="1985" w:type="dxa"/>
          </w:tcPr>
          <w:p w14:paraId="0F4F1F8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-38.000,00 EUR</w:t>
            </w:r>
          </w:p>
        </w:tc>
        <w:tc>
          <w:tcPr>
            <w:tcW w:w="1984" w:type="dxa"/>
          </w:tcPr>
          <w:p w14:paraId="6979D16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42.000,00 EUR</w:t>
            </w:r>
          </w:p>
        </w:tc>
      </w:tr>
    </w:tbl>
    <w:p w14:paraId="69BD51F9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1EFEABE8">
      <w:pPr>
        <w:pStyle w:val="1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t>Građevine komunalne infrastrukture koje će se graditi izvan građevinskog područja</w:t>
      </w:r>
    </w:p>
    <w:p w14:paraId="2B15982F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767BFFB0">
      <w:pPr>
        <w:keepNext/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Ovim programom nisu predviđene građevine komunalne infrastrukture koje će se graditi izvan  građevinskog područja.</w:t>
      </w:r>
    </w:p>
    <w:p w14:paraId="0E0D011F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23F0B13E">
      <w:pPr>
        <w:pStyle w:val="1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t>Postojeće građevine komunalne infrastrukture koje će se rekonstruirati i način rekonstrukcije</w:t>
      </w:r>
    </w:p>
    <w:p w14:paraId="63CC6D17">
      <w:pPr>
        <w:pStyle w:val="18"/>
        <w:spacing w:after="0" w:line="240" w:lineRule="auto"/>
        <w:ind w:left="5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9"/>
        <w:gridCol w:w="2127"/>
        <w:gridCol w:w="2126"/>
        <w:gridCol w:w="2126"/>
      </w:tblGrid>
      <w:tr w14:paraId="0EDE4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9" w:type="dxa"/>
          </w:tcPr>
          <w:p w14:paraId="3481F5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Komunalna infrastruktura</w:t>
            </w:r>
          </w:p>
        </w:tc>
        <w:tc>
          <w:tcPr>
            <w:tcW w:w="2127" w:type="dxa"/>
          </w:tcPr>
          <w:p w14:paraId="78C0A4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Plan za 2025.</w:t>
            </w:r>
          </w:p>
        </w:tc>
        <w:tc>
          <w:tcPr>
            <w:tcW w:w="2126" w:type="dxa"/>
          </w:tcPr>
          <w:p w14:paraId="11653E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Povećanje/</w:t>
            </w:r>
          </w:p>
          <w:p w14:paraId="742952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smanjenje</w:t>
            </w:r>
          </w:p>
        </w:tc>
        <w:tc>
          <w:tcPr>
            <w:tcW w:w="2126" w:type="dxa"/>
          </w:tcPr>
          <w:p w14:paraId="70552E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Novi plan za 2025.</w:t>
            </w:r>
          </w:p>
        </w:tc>
      </w:tr>
      <w:tr w14:paraId="68E4C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9" w:type="dxa"/>
          </w:tcPr>
          <w:p w14:paraId="0105BC7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4.1. Javna rasvjeta</w:t>
            </w:r>
          </w:p>
        </w:tc>
        <w:tc>
          <w:tcPr>
            <w:tcW w:w="2127" w:type="dxa"/>
          </w:tcPr>
          <w:p w14:paraId="541AE87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20.000,00 EUR</w:t>
            </w:r>
          </w:p>
        </w:tc>
        <w:tc>
          <w:tcPr>
            <w:tcW w:w="2126" w:type="dxa"/>
          </w:tcPr>
          <w:p w14:paraId="2754AD3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-19.000,00 EUR</w:t>
            </w:r>
          </w:p>
        </w:tc>
        <w:tc>
          <w:tcPr>
            <w:tcW w:w="2126" w:type="dxa"/>
          </w:tcPr>
          <w:p w14:paraId="76850A3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1.000,00 EUR</w:t>
            </w:r>
          </w:p>
        </w:tc>
      </w:tr>
      <w:tr w14:paraId="48F4E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8" w:type="dxa"/>
            <w:gridSpan w:val="4"/>
          </w:tcPr>
          <w:p w14:paraId="2BDA804C">
            <w:pPr>
              <w:pStyle w:val="18"/>
              <w:numPr>
                <w:ilvl w:val="2"/>
                <w:numId w:val="4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Rekonstrukcija mreže javne rasvjete u naselju Kaniža</w:t>
            </w:r>
          </w:p>
          <w:p w14:paraId="7878AF9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14:paraId="2EEBF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9" w:type="dxa"/>
          </w:tcPr>
          <w:p w14:paraId="7769AD7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110 Opći prihodi i primici</w:t>
            </w:r>
          </w:p>
        </w:tc>
        <w:tc>
          <w:tcPr>
            <w:tcW w:w="2127" w:type="dxa"/>
          </w:tcPr>
          <w:p w14:paraId="2C30B13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20.000,00 EUR</w:t>
            </w:r>
          </w:p>
        </w:tc>
        <w:tc>
          <w:tcPr>
            <w:tcW w:w="2126" w:type="dxa"/>
          </w:tcPr>
          <w:p w14:paraId="630B053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-19.000,00 EUR</w:t>
            </w:r>
          </w:p>
        </w:tc>
        <w:tc>
          <w:tcPr>
            <w:tcW w:w="2126" w:type="dxa"/>
          </w:tcPr>
          <w:p w14:paraId="38D3C2F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1.000,00 EUR</w:t>
            </w:r>
          </w:p>
        </w:tc>
      </w:tr>
      <w:tr w14:paraId="66DA5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9" w:type="dxa"/>
          </w:tcPr>
          <w:p w14:paraId="2CE080F9">
            <w:pPr>
              <w:pStyle w:val="18"/>
              <w:spacing w:after="0" w:line="276" w:lineRule="auto"/>
              <w:ind w:left="108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UKUPNO:</w:t>
            </w:r>
          </w:p>
        </w:tc>
        <w:tc>
          <w:tcPr>
            <w:tcW w:w="2127" w:type="dxa"/>
          </w:tcPr>
          <w:p w14:paraId="3BC0A14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20.000,00 EUR</w:t>
            </w:r>
          </w:p>
        </w:tc>
        <w:tc>
          <w:tcPr>
            <w:tcW w:w="2126" w:type="dxa"/>
          </w:tcPr>
          <w:p w14:paraId="67F906C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-19.000,00 EUR</w:t>
            </w:r>
          </w:p>
        </w:tc>
        <w:tc>
          <w:tcPr>
            <w:tcW w:w="2126" w:type="dxa"/>
          </w:tcPr>
          <w:p w14:paraId="5786BBA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1.000,00 EUR</w:t>
            </w:r>
          </w:p>
        </w:tc>
      </w:tr>
      <w:tr w14:paraId="0EC64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9" w:type="dxa"/>
          </w:tcPr>
          <w:p w14:paraId="613EF677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Izvori financiranja:</w:t>
            </w:r>
          </w:p>
        </w:tc>
        <w:tc>
          <w:tcPr>
            <w:tcW w:w="2127" w:type="dxa"/>
          </w:tcPr>
          <w:p w14:paraId="4782109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</w:tcPr>
          <w:p w14:paraId="63C3572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</w:tcPr>
          <w:p w14:paraId="57F28AD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14:paraId="542C5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9" w:type="dxa"/>
          </w:tcPr>
          <w:p w14:paraId="678AC2BC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Opći prihodi i primici</w:t>
            </w:r>
          </w:p>
        </w:tc>
        <w:tc>
          <w:tcPr>
            <w:tcW w:w="2127" w:type="dxa"/>
          </w:tcPr>
          <w:p w14:paraId="515D8F4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20.000,00 EUR</w:t>
            </w:r>
          </w:p>
        </w:tc>
        <w:tc>
          <w:tcPr>
            <w:tcW w:w="2126" w:type="dxa"/>
          </w:tcPr>
          <w:p w14:paraId="0D4E364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-19.000,00 EUR</w:t>
            </w:r>
          </w:p>
        </w:tc>
        <w:tc>
          <w:tcPr>
            <w:tcW w:w="2126" w:type="dxa"/>
          </w:tcPr>
          <w:p w14:paraId="0C848D4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1.000,00 EUR</w:t>
            </w:r>
          </w:p>
        </w:tc>
      </w:tr>
      <w:tr w14:paraId="00711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9" w:type="dxa"/>
          </w:tcPr>
          <w:p w14:paraId="4501F0CF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4.2. Groblja </w:t>
            </w:r>
          </w:p>
        </w:tc>
        <w:tc>
          <w:tcPr>
            <w:tcW w:w="2127" w:type="dxa"/>
          </w:tcPr>
          <w:p w14:paraId="7680148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</w:tcPr>
          <w:p w14:paraId="2A9F9AD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</w:tcPr>
          <w:p w14:paraId="4804EFD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14:paraId="7E896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9" w:type="dxa"/>
          </w:tcPr>
          <w:p w14:paraId="0D516FB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Izvori financiranja:</w:t>
            </w:r>
          </w:p>
        </w:tc>
        <w:tc>
          <w:tcPr>
            <w:tcW w:w="2127" w:type="dxa"/>
          </w:tcPr>
          <w:p w14:paraId="08369DA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</w:tcPr>
          <w:p w14:paraId="324A4E5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</w:tcPr>
          <w:p w14:paraId="67AD4DA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14:paraId="509CA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8" w:type="dxa"/>
            <w:gridSpan w:val="4"/>
          </w:tcPr>
          <w:p w14:paraId="7980AF5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Rekonstrukcija staze na groblju u Kaniži</w:t>
            </w:r>
          </w:p>
          <w:p w14:paraId="58D3CE42">
            <w:pPr>
              <w:spacing w:after="0" w:line="276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rekonstrukcija</w:t>
            </w:r>
          </w:p>
        </w:tc>
      </w:tr>
      <w:tr w14:paraId="4D563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9" w:type="dxa"/>
          </w:tcPr>
          <w:p w14:paraId="25BC5E1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110 Opći prihodi i primici</w:t>
            </w:r>
          </w:p>
        </w:tc>
        <w:tc>
          <w:tcPr>
            <w:tcW w:w="2127" w:type="dxa"/>
          </w:tcPr>
          <w:p w14:paraId="4673335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7.000,00 EUR</w:t>
            </w:r>
          </w:p>
        </w:tc>
        <w:tc>
          <w:tcPr>
            <w:tcW w:w="2126" w:type="dxa"/>
          </w:tcPr>
          <w:p w14:paraId="4C862C6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-7.000,00 EUR</w:t>
            </w:r>
          </w:p>
        </w:tc>
        <w:tc>
          <w:tcPr>
            <w:tcW w:w="2126" w:type="dxa"/>
          </w:tcPr>
          <w:p w14:paraId="52637A4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6542E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9" w:type="dxa"/>
          </w:tcPr>
          <w:p w14:paraId="7EAE7CC9">
            <w:pPr>
              <w:spacing w:after="0"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UKUPNO:</w:t>
            </w:r>
          </w:p>
        </w:tc>
        <w:tc>
          <w:tcPr>
            <w:tcW w:w="2127" w:type="dxa"/>
          </w:tcPr>
          <w:p w14:paraId="06F62A1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7.000,00 EUR</w:t>
            </w:r>
          </w:p>
        </w:tc>
        <w:tc>
          <w:tcPr>
            <w:tcW w:w="2126" w:type="dxa"/>
          </w:tcPr>
          <w:p w14:paraId="2CB9DD5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-7.000,00 EUR</w:t>
            </w:r>
          </w:p>
        </w:tc>
        <w:tc>
          <w:tcPr>
            <w:tcW w:w="2126" w:type="dxa"/>
          </w:tcPr>
          <w:p w14:paraId="716C5D4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0A546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9" w:type="dxa"/>
          </w:tcPr>
          <w:p w14:paraId="52E4E8C6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Izvori financiranja:</w:t>
            </w:r>
          </w:p>
        </w:tc>
        <w:tc>
          <w:tcPr>
            <w:tcW w:w="2127" w:type="dxa"/>
          </w:tcPr>
          <w:p w14:paraId="32C2C90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</w:tcPr>
          <w:p w14:paraId="75A7B86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</w:tcPr>
          <w:p w14:paraId="3E597E7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14:paraId="2E995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9" w:type="dxa"/>
          </w:tcPr>
          <w:p w14:paraId="63B94F06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Opći prihodi i primici</w:t>
            </w:r>
          </w:p>
        </w:tc>
        <w:tc>
          <w:tcPr>
            <w:tcW w:w="2127" w:type="dxa"/>
          </w:tcPr>
          <w:p w14:paraId="57197D0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7.000,00 EUR</w:t>
            </w:r>
          </w:p>
        </w:tc>
        <w:tc>
          <w:tcPr>
            <w:tcW w:w="2126" w:type="dxa"/>
          </w:tcPr>
          <w:p w14:paraId="07DF872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-7.000,00 EUR</w:t>
            </w:r>
          </w:p>
        </w:tc>
        <w:tc>
          <w:tcPr>
            <w:tcW w:w="2126" w:type="dxa"/>
          </w:tcPr>
          <w:p w14:paraId="2550FA2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06759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9" w:type="dxa"/>
          </w:tcPr>
          <w:p w14:paraId="4CB2F43A">
            <w:pPr>
              <w:pStyle w:val="18"/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Objekti koji će se rekonstruirati </w:t>
            </w:r>
          </w:p>
        </w:tc>
        <w:tc>
          <w:tcPr>
            <w:tcW w:w="2127" w:type="dxa"/>
          </w:tcPr>
          <w:p w14:paraId="0850221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</w:tcPr>
          <w:p w14:paraId="0538E86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</w:tcPr>
          <w:p w14:paraId="7339AB8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14:paraId="211CA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8" w:type="dxa"/>
            <w:gridSpan w:val="4"/>
          </w:tcPr>
          <w:p w14:paraId="68DA7DE5">
            <w:pPr>
              <w:pStyle w:val="18"/>
              <w:numPr>
                <w:ilvl w:val="2"/>
                <w:numId w:val="3"/>
              </w:num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Rekonstrukcija građevine DVD Banovci k.č. 35/1 k.o. Banovci</w:t>
            </w:r>
          </w:p>
        </w:tc>
      </w:tr>
      <w:tr w14:paraId="1730D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9" w:type="dxa"/>
          </w:tcPr>
          <w:p w14:paraId="643BFC7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110 Opći prihodi i primici</w:t>
            </w:r>
          </w:p>
        </w:tc>
        <w:tc>
          <w:tcPr>
            <w:tcW w:w="2127" w:type="dxa"/>
          </w:tcPr>
          <w:p w14:paraId="6C51BBD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300.000,00 EUR</w:t>
            </w:r>
          </w:p>
        </w:tc>
        <w:tc>
          <w:tcPr>
            <w:tcW w:w="2126" w:type="dxa"/>
          </w:tcPr>
          <w:p w14:paraId="16A134E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151.620,00 EUR</w:t>
            </w:r>
          </w:p>
        </w:tc>
        <w:tc>
          <w:tcPr>
            <w:tcW w:w="2126" w:type="dxa"/>
          </w:tcPr>
          <w:p w14:paraId="4177422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451.620,00 EUR</w:t>
            </w:r>
          </w:p>
        </w:tc>
      </w:tr>
      <w:tr w14:paraId="6119E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9" w:type="dxa"/>
          </w:tcPr>
          <w:p w14:paraId="48F65B9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520 Pomoći iz državnog proračuna - EU</w:t>
            </w:r>
          </w:p>
        </w:tc>
        <w:tc>
          <w:tcPr>
            <w:tcW w:w="2127" w:type="dxa"/>
          </w:tcPr>
          <w:p w14:paraId="2E24710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375.000,00 EUR</w:t>
            </w:r>
          </w:p>
        </w:tc>
        <w:tc>
          <w:tcPr>
            <w:tcW w:w="2126" w:type="dxa"/>
          </w:tcPr>
          <w:p w14:paraId="47118DE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-375.000,00 EUR</w:t>
            </w:r>
          </w:p>
        </w:tc>
        <w:tc>
          <w:tcPr>
            <w:tcW w:w="2126" w:type="dxa"/>
          </w:tcPr>
          <w:p w14:paraId="077CFD9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27DE2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8" w:type="dxa"/>
            <w:gridSpan w:val="4"/>
          </w:tcPr>
          <w:p w14:paraId="3A1A8E9F">
            <w:pPr>
              <w:pStyle w:val="18"/>
              <w:numPr>
                <w:ilvl w:val="2"/>
                <w:numId w:val="3"/>
              </w:num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Rekonstrukcija sportskog centra u Bebrini</w:t>
            </w:r>
          </w:p>
        </w:tc>
      </w:tr>
      <w:tr w14:paraId="17065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9" w:type="dxa"/>
          </w:tcPr>
          <w:p w14:paraId="111427D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110 Opći prihodi i primici</w:t>
            </w:r>
          </w:p>
        </w:tc>
        <w:tc>
          <w:tcPr>
            <w:tcW w:w="2127" w:type="dxa"/>
          </w:tcPr>
          <w:p w14:paraId="4D482B4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350.000,00 EUR</w:t>
            </w:r>
          </w:p>
        </w:tc>
        <w:tc>
          <w:tcPr>
            <w:tcW w:w="2126" w:type="dxa"/>
          </w:tcPr>
          <w:p w14:paraId="64B239E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-350.000,00 EUR</w:t>
            </w:r>
          </w:p>
        </w:tc>
        <w:tc>
          <w:tcPr>
            <w:tcW w:w="2126" w:type="dxa"/>
          </w:tcPr>
          <w:p w14:paraId="2463782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456A1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9" w:type="dxa"/>
          </w:tcPr>
          <w:p w14:paraId="69640EB2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520 Pomoći iz državnog proračuna - EU</w:t>
            </w:r>
          </w:p>
        </w:tc>
        <w:tc>
          <w:tcPr>
            <w:tcW w:w="2127" w:type="dxa"/>
          </w:tcPr>
          <w:p w14:paraId="3E94A2B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1.000.000,00 EUR</w:t>
            </w:r>
          </w:p>
        </w:tc>
        <w:tc>
          <w:tcPr>
            <w:tcW w:w="2126" w:type="dxa"/>
          </w:tcPr>
          <w:p w14:paraId="673367C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-1.000.000,00 EUR</w:t>
            </w:r>
          </w:p>
        </w:tc>
        <w:tc>
          <w:tcPr>
            <w:tcW w:w="2126" w:type="dxa"/>
          </w:tcPr>
          <w:p w14:paraId="3A22001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09B54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8" w:type="dxa"/>
            <w:gridSpan w:val="4"/>
          </w:tcPr>
          <w:p w14:paraId="1165CEA5">
            <w:pPr>
              <w:pStyle w:val="18"/>
              <w:numPr>
                <w:ilvl w:val="2"/>
                <w:numId w:val="3"/>
              </w:numPr>
              <w:spacing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Rekonstrukcija zgrade javne namjene DVD-a u Stupničkim Kutima k.č. 493 u k.o. Stupnički Kuti </w:t>
            </w:r>
          </w:p>
        </w:tc>
      </w:tr>
      <w:tr w14:paraId="7163C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9" w:type="dxa"/>
          </w:tcPr>
          <w:p w14:paraId="0A3E6DAB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110 Opći prihodi i primici</w:t>
            </w:r>
          </w:p>
        </w:tc>
        <w:tc>
          <w:tcPr>
            <w:tcW w:w="2127" w:type="dxa"/>
          </w:tcPr>
          <w:p w14:paraId="1801E39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90.000,00 EUR</w:t>
            </w:r>
          </w:p>
        </w:tc>
        <w:tc>
          <w:tcPr>
            <w:tcW w:w="2126" w:type="dxa"/>
          </w:tcPr>
          <w:p w14:paraId="1B858AC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-90.000,00 EUR</w:t>
            </w:r>
          </w:p>
        </w:tc>
        <w:tc>
          <w:tcPr>
            <w:tcW w:w="2126" w:type="dxa"/>
          </w:tcPr>
          <w:p w14:paraId="6D29A31F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06D34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9" w:type="dxa"/>
          </w:tcPr>
          <w:p w14:paraId="1C531255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 520 Pomoći iz državnog proračuna - EU </w:t>
            </w:r>
          </w:p>
        </w:tc>
        <w:tc>
          <w:tcPr>
            <w:tcW w:w="2127" w:type="dxa"/>
          </w:tcPr>
          <w:p w14:paraId="39F2FDF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510.000,00 EUR</w:t>
            </w:r>
          </w:p>
        </w:tc>
        <w:tc>
          <w:tcPr>
            <w:tcW w:w="2126" w:type="dxa"/>
          </w:tcPr>
          <w:p w14:paraId="3A05408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-510.000,00 EUR</w:t>
            </w:r>
          </w:p>
        </w:tc>
        <w:tc>
          <w:tcPr>
            <w:tcW w:w="2126" w:type="dxa"/>
          </w:tcPr>
          <w:p w14:paraId="7689281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0,00 EUR</w:t>
            </w:r>
          </w:p>
        </w:tc>
      </w:tr>
      <w:tr w14:paraId="5FB1E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9" w:type="dxa"/>
          </w:tcPr>
          <w:p w14:paraId="7175B1B3">
            <w:pPr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UKUPNO:</w:t>
            </w:r>
          </w:p>
        </w:tc>
        <w:tc>
          <w:tcPr>
            <w:tcW w:w="2127" w:type="dxa"/>
          </w:tcPr>
          <w:p w14:paraId="4B2F1AC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2.625.000,00 EUR</w:t>
            </w:r>
          </w:p>
        </w:tc>
        <w:tc>
          <w:tcPr>
            <w:tcW w:w="2126" w:type="dxa"/>
          </w:tcPr>
          <w:p w14:paraId="692272B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-2.173.380,00 EUR</w:t>
            </w:r>
          </w:p>
        </w:tc>
        <w:tc>
          <w:tcPr>
            <w:tcW w:w="2126" w:type="dxa"/>
          </w:tcPr>
          <w:p w14:paraId="6996F7E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451.620,00 EUR</w:t>
            </w:r>
          </w:p>
        </w:tc>
      </w:tr>
      <w:tr w14:paraId="7704A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9" w:type="dxa"/>
          </w:tcPr>
          <w:p w14:paraId="47609256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Izvori financiranja:</w:t>
            </w:r>
          </w:p>
        </w:tc>
        <w:tc>
          <w:tcPr>
            <w:tcW w:w="2127" w:type="dxa"/>
          </w:tcPr>
          <w:p w14:paraId="5EDABA31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</w:tcPr>
          <w:p w14:paraId="0825D88C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126" w:type="dxa"/>
          </w:tcPr>
          <w:p w14:paraId="2EF1382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14:paraId="13CA9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9" w:type="dxa"/>
          </w:tcPr>
          <w:p w14:paraId="08199661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Opći prihodi i primici</w:t>
            </w:r>
          </w:p>
        </w:tc>
        <w:tc>
          <w:tcPr>
            <w:tcW w:w="2127" w:type="dxa"/>
          </w:tcPr>
          <w:p w14:paraId="58AABB9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740.000,00 EUR</w:t>
            </w:r>
          </w:p>
        </w:tc>
        <w:tc>
          <w:tcPr>
            <w:tcW w:w="2126" w:type="dxa"/>
          </w:tcPr>
          <w:p w14:paraId="28EC4E9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-288.350,00 EUR</w:t>
            </w:r>
          </w:p>
        </w:tc>
        <w:tc>
          <w:tcPr>
            <w:tcW w:w="2126" w:type="dxa"/>
          </w:tcPr>
          <w:p w14:paraId="0C90384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451.620,00 EUR</w:t>
            </w:r>
          </w:p>
        </w:tc>
      </w:tr>
      <w:tr w14:paraId="75EE5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9" w:type="dxa"/>
          </w:tcPr>
          <w:p w14:paraId="5EC07787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 Pomoć iz državnog proračuna - EU</w:t>
            </w:r>
          </w:p>
        </w:tc>
        <w:tc>
          <w:tcPr>
            <w:tcW w:w="2127" w:type="dxa"/>
          </w:tcPr>
          <w:p w14:paraId="18B6574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1.885.000,00 EUR</w:t>
            </w:r>
          </w:p>
        </w:tc>
        <w:tc>
          <w:tcPr>
            <w:tcW w:w="2126" w:type="dxa"/>
          </w:tcPr>
          <w:p w14:paraId="263FF5F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-1.885.000,00 EUR</w:t>
            </w:r>
          </w:p>
        </w:tc>
        <w:tc>
          <w:tcPr>
            <w:tcW w:w="2126" w:type="dxa"/>
          </w:tcPr>
          <w:p w14:paraId="7ECC127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0,00 EUR</w:t>
            </w:r>
          </w:p>
        </w:tc>
      </w:tr>
    </w:tbl>
    <w:p w14:paraId="54C2BDCF">
      <w:pPr>
        <w:pStyle w:val="18"/>
        <w:spacing w:after="0" w:line="240" w:lineRule="auto"/>
        <w:ind w:left="54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4DF8A0EA">
      <w:pPr>
        <w:pStyle w:val="1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t>Građevine komunalne infrastrukture koje će se uklanjati</w:t>
      </w:r>
    </w:p>
    <w:p w14:paraId="56420E5E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3F2E126D">
      <w:pPr>
        <w:keepNext/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Ovim programom nisu predviđene građevine komunalne infrastrukture koje će se uklanjati. </w:t>
      </w:r>
    </w:p>
    <w:p w14:paraId="6585B7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CEB35E">
      <w:pPr>
        <w:spacing w:after="0" w:line="240" w:lineRule="auto"/>
        <w:ind w:firstLine="36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>Članak 2.</w:t>
      </w:r>
    </w:p>
    <w:p w14:paraId="75C40333">
      <w:pPr>
        <w:spacing w:after="0" w:line="240" w:lineRule="auto"/>
        <w:ind w:firstLine="36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</w:p>
    <w:p w14:paraId="7BBBA480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  <w:t>U Programu građenja mijenja se članak 4. i glasi:</w:t>
      </w:r>
    </w:p>
    <w:p w14:paraId="68A2AEC5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</w:p>
    <w:p w14:paraId="4417A78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i/>
          <w:iCs/>
          <w:sz w:val="24"/>
          <w:szCs w:val="24"/>
        </w:rPr>
        <w:t>Planirani izvori sredstava za ostvarenje građenja komunalne infrastrukture su od: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6450"/>
        <w:gridCol w:w="2127"/>
        <w:gridCol w:w="2126"/>
        <w:gridCol w:w="2126"/>
      </w:tblGrid>
      <w:tr w14:paraId="0E649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</w:tcPr>
          <w:p w14:paraId="5A8329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Izvor financiranja</w:t>
            </w:r>
          </w:p>
        </w:tc>
        <w:tc>
          <w:tcPr>
            <w:tcW w:w="6450" w:type="dxa"/>
          </w:tcPr>
          <w:p w14:paraId="74CEB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izvora financiranja</w:t>
            </w:r>
          </w:p>
        </w:tc>
        <w:tc>
          <w:tcPr>
            <w:tcW w:w="2127" w:type="dxa"/>
          </w:tcPr>
          <w:p w14:paraId="3A3837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 za 2025.</w:t>
            </w:r>
          </w:p>
        </w:tc>
        <w:tc>
          <w:tcPr>
            <w:tcW w:w="2126" w:type="dxa"/>
          </w:tcPr>
          <w:p w14:paraId="19BDB8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Povećanje/</w:t>
            </w:r>
          </w:p>
          <w:p w14:paraId="1E4AA5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smanjenje</w:t>
            </w:r>
          </w:p>
        </w:tc>
        <w:tc>
          <w:tcPr>
            <w:tcW w:w="2126" w:type="dxa"/>
          </w:tcPr>
          <w:p w14:paraId="30B798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Novi plan za 2025.</w:t>
            </w:r>
          </w:p>
        </w:tc>
      </w:tr>
      <w:tr w14:paraId="27E3A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</w:tcPr>
          <w:p w14:paraId="452A6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450" w:type="dxa"/>
          </w:tcPr>
          <w:p w14:paraId="0663D9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Opći prihodi i primici</w:t>
            </w:r>
          </w:p>
        </w:tc>
        <w:tc>
          <w:tcPr>
            <w:tcW w:w="2127" w:type="dxa"/>
          </w:tcPr>
          <w:p w14:paraId="3F94EE4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1.357.000,00 EUR</w:t>
            </w:r>
          </w:p>
        </w:tc>
        <w:tc>
          <w:tcPr>
            <w:tcW w:w="2126" w:type="dxa"/>
          </w:tcPr>
          <w:p w14:paraId="4F865C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-585.280,00 EUR</w:t>
            </w:r>
          </w:p>
        </w:tc>
        <w:tc>
          <w:tcPr>
            <w:tcW w:w="2126" w:type="dxa"/>
          </w:tcPr>
          <w:p w14:paraId="70848B5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456.720,00 EUR</w:t>
            </w:r>
          </w:p>
        </w:tc>
      </w:tr>
      <w:tr w14:paraId="58BD0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</w:tcPr>
          <w:p w14:paraId="62E7F8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6450" w:type="dxa"/>
          </w:tcPr>
          <w:p w14:paraId="78300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Komunalna djelatnost</w:t>
            </w:r>
          </w:p>
        </w:tc>
        <w:tc>
          <w:tcPr>
            <w:tcW w:w="2127" w:type="dxa"/>
          </w:tcPr>
          <w:p w14:paraId="66645E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46.000,00 EUR</w:t>
            </w:r>
          </w:p>
        </w:tc>
        <w:tc>
          <w:tcPr>
            <w:tcW w:w="2126" w:type="dxa"/>
          </w:tcPr>
          <w:p w14:paraId="3387AAB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-37.100,00 EUR</w:t>
            </w:r>
          </w:p>
        </w:tc>
        <w:tc>
          <w:tcPr>
            <w:tcW w:w="2126" w:type="dxa"/>
          </w:tcPr>
          <w:p w14:paraId="76ACA8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8.900,00 EUR</w:t>
            </w:r>
          </w:p>
        </w:tc>
      </w:tr>
      <w:tr w14:paraId="62FC4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</w:tcPr>
          <w:p w14:paraId="671DE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0" w:type="dxa"/>
          </w:tcPr>
          <w:p w14:paraId="02316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B6023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EUR</w:t>
            </w:r>
          </w:p>
        </w:tc>
        <w:tc>
          <w:tcPr>
            <w:tcW w:w="2126" w:type="dxa"/>
          </w:tcPr>
          <w:p w14:paraId="722FE02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31.500,00 EUR</w:t>
            </w:r>
          </w:p>
        </w:tc>
        <w:tc>
          <w:tcPr>
            <w:tcW w:w="2126" w:type="dxa"/>
          </w:tcPr>
          <w:p w14:paraId="31B76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31.500,00 EUR</w:t>
            </w:r>
          </w:p>
        </w:tc>
      </w:tr>
      <w:tr w14:paraId="713FB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</w:tcPr>
          <w:p w14:paraId="025BF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6450" w:type="dxa"/>
          </w:tcPr>
          <w:p w14:paraId="1E20F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Pomoć iz državnog proračuna - EU</w:t>
            </w:r>
          </w:p>
        </w:tc>
        <w:tc>
          <w:tcPr>
            <w:tcW w:w="2127" w:type="dxa"/>
          </w:tcPr>
          <w:p w14:paraId="72B244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5.375.000,00 EUR</w:t>
            </w:r>
          </w:p>
        </w:tc>
        <w:tc>
          <w:tcPr>
            <w:tcW w:w="2126" w:type="dxa"/>
          </w:tcPr>
          <w:p w14:paraId="3BEA81A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-4.698.575,00 EUR</w:t>
            </w:r>
          </w:p>
        </w:tc>
        <w:tc>
          <w:tcPr>
            <w:tcW w:w="2126" w:type="dxa"/>
          </w:tcPr>
          <w:p w14:paraId="2E7C4A6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636.425,00 EUR</w:t>
            </w:r>
          </w:p>
        </w:tc>
      </w:tr>
      <w:tr w14:paraId="643A2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</w:tcPr>
          <w:p w14:paraId="3530F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521 </w:t>
            </w:r>
          </w:p>
        </w:tc>
        <w:tc>
          <w:tcPr>
            <w:tcW w:w="6450" w:type="dxa"/>
          </w:tcPr>
          <w:p w14:paraId="32EF47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Pomoć iz državnog proračuna</w:t>
            </w:r>
          </w:p>
        </w:tc>
        <w:tc>
          <w:tcPr>
            <w:tcW w:w="2127" w:type="dxa"/>
          </w:tcPr>
          <w:p w14:paraId="20A0FC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110.000,00 EUR</w:t>
            </w:r>
          </w:p>
        </w:tc>
        <w:tc>
          <w:tcPr>
            <w:tcW w:w="2126" w:type="dxa"/>
          </w:tcPr>
          <w:p w14:paraId="5B13D7F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-68.000,00 EUR</w:t>
            </w:r>
          </w:p>
        </w:tc>
        <w:tc>
          <w:tcPr>
            <w:tcW w:w="2126" w:type="dxa"/>
          </w:tcPr>
          <w:p w14:paraId="23508CE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42.000,00 EUR</w:t>
            </w:r>
          </w:p>
        </w:tc>
      </w:tr>
      <w:tr w14:paraId="6CD8C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3" w:type="dxa"/>
          </w:tcPr>
          <w:p w14:paraId="25991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522 </w:t>
            </w:r>
          </w:p>
        </w:tc>
        <w:tc>
          <w:tcPr>
            <w:tcW w:w="6450" w:type="dxa"/>
          </w:tcPr>
          <w:p w14:paraId="7DEBF3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Pomoć iz županijskog proračuna</w:t>
            </w:r>
          </w:p>
        </w:tc>
        <w:tc>
          <w:tcPr>
            <w:tcW w:w="2127" w:type="dxa"/>
          </w:tcPr>
          <w:p w14:paraId="5FD90E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40.000,00 EUR</w:t>
            </w:r>
          </w:p>
        </w:tc>
        <w:tc>
          <w:tcPr>
            <w:tcW w:w="2126" w:type="dxa"/>
          </w:tcPr>
          <w:p w14:paraId="2513BBC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-40.000,00 EUR</w:t>
            </w:r>
          </w:p>
        </w:tc>
        <w:tc>
          <w:tcPr>
            <w:tcW w:w="2126" w:type="dxa"/>
          </w:tcPr>
          <w:p w14:paraId="011710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 EUR</w:t>
            </w:r>
          </w:p>
        </w:tc>
      </w:tr>
      <w:tr w14:paraId="3C8C2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3" w:type="dxa"/>
            <w:gridSpan w:val="2"/>
          </w:tcPr>
          <w:p w14:paraId="5396FD2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UKUPNO:</w:t>
            </w:r>
          </w:p>
        </w:tc>
        <w:tc>
          <w:tcPr>
            <w:tcW w:w="2127" w:type="dxa"/>
          </w:tcPr>
          <w:p w14:paraId="627B571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6.928.000,00 EUR</w:t>
            </w:r>
          </w:p>
        </w:tc>
        <w:tc>
          <w:tcPr>
            <w:tcW w:w="2126" w:type="dxa"/>
          </w:tcPr>
          <w:p w14:paraId="30C868C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-5.752.455,00 EUR</w:t>
            </w:r>
          </w:p>
        </w:tc>
        <w:tc>
          <w:tcPr>
            <w:tcW w:w="2126" w:type="dxa"/>
          </w:tcPr>
          <w:p w14:paraId="1368F50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1.175.545,00 EUR</w:t>
            </w:r>
          </w:p>
        </w:tc>
      </w:tr>
    </w:tbl>
    <w:p w14:paraId="690A4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B2ED06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Članak 3.</w:t>
      </w:r>
    </w:p>
    <w:p w14:paraId="4D3BCF21">
      <w:pPr>
        <w:spacing w:after="0" w:line="240" w:lineRule="auto"/>
        <w:ind w:firstLine="5208" w:firstLineChars="217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U ostalim dijelovima Program građenja ostaje nepromijenjen.</w:t>
      </w:r>
    </w:p>
    <w:p w14:paraId="0A85F79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</w:p>
    <w:p w14:paraId="5077093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</w:p>
    <w:p w14:paraId="01AA05F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>Članak 4.</w:t>
      </w:r>
    </w:p>
    <w:p w14:paraId="72B27212">
      <w:pPr>
        <w:keepNext/>
        <w:keepLines/>
        <w:spacing w:after="0" w:line="240" w:lineRule="auto"/>
        <w:ind w:firstLine="3240" w:firstLineChars="1350"/>
        <w:jc w:val="both"/>
        <w:outlineLvl w:val="4"/>
        <w:rPr>
          <w:rFonts w:ascii="Times New Roman" w:hAnsi="Times New Roman" w:cs="Times New Roman" w:eastAsiaTheme="majorEastAsia"/>
          <w:sz w:val="24"/>
          <w:szCs w:val="24"/>
          <w:lang w:eastAsia="hr-HR"/>
        </w:rPr>
      </w:pPr>
      <w:r>
        <w:rPr>
          <w:rFonts w:ascii="Times New Roman" w:hAnsi="Times New Roman" w:cs="Times New Roman" w:eastAsiaTheme="majorEastAsia"/>
          <w:sz w:val="24"/>
          <w:szCs w:val="24"/>
          <w:lang w:eastAsia="hr-HR"/>
        </w:rPr>
        <w:t>Ove II. izmjene Programa stupaju na snagu osam dana od dana objave u „Glasniku Općine Bebrina“.</w:t>
      </w:r>
    </w:p>
    <w:p w14:paraId="42CF0AFC">
      <w:pPr>
        <w:keepNext/>
        <w:keepLines/>
        <w:spacing w:after="0" w:line="240" w:lineRule="auto"/>
        <w:ind w:firstLine="708"/>
        <w:jc w:val="both"/>
        <w:outlineLvl w:val="4"/>
        <w:rPr>
          <w:rFonts w:ascii="Times New Roman" w:hAnsi="Times New Roman" w:cs="Times New Roman" w:eastAsiaTheme="majorEastAsia"/>
          <w:sz w:val="24"/>
          <w:szCs w:val="24"/>
          <w:lang w:eastAsia="hr-HR"/>
        </w:rPr>
      </w:pPr>
    </w:p>
    <w:p w14:paraId="1BE540E3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OPĆINA BEBRINA</w:t>
      </w:r>
    </w:p>
    <w:p w14:paraId="44F7080D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OPĆINSKO VIJEĆE</w:t>
      </w:r>
    </w:p>
    <w:p w14:paraId="53FCAE6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FBC1497">
      <w:pPr>
        <w:ind w:left="991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6B6B91C9">
      <w:pPr>
        <w:ind w:left="9912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Mijo Belegić, ing. </w:t>
      </w:r>
    </w:p>
    <w:p w14:paraId="18C4AC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</w:p>
    <w:p w14:paraId="4C077010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Jedinstveni upravni odjel, sjednice</w:t>
      </w:r>
    </w:p>
    <w:p w14:paraId="5462FD83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Glasnik Općine Bebrina</w:t>
      </w:r>
    </w:p>
    <w:p w14:paraId="74A47369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Ministarstvo prostornog uređenja, graditeljstva i državne imovine</w:t>
      </w:r>
    </w:p>
    <w:p w14:paraId="63EC87C4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Pismohrana.</w:t>
      </w:r>
    </w:p>
    <w:p w14:paraId="042157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278A0C">
      <w:pPr>
        <w:rPr>
          <w:rFonts w:ascii="Times New Roman" w:hAnsi="Times New Roman" w:cs="Times New Roman"/>
          <w:sz w:val="24"/>
          <w:szCs w:val="24"/>
        </w:rPr>
      </w:pPr>
    </w:p>
    <w:p w14:paraId="7D847837"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5" w:type="default"/>
      <w:pgSz w:w="16838" w:h="11906" w:orient="landscape"/>
      <w:pgMar w:top="1134" w:right="425" w:bottom="1418" w:left="1418" w:header="1276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905313">
    <w:pPr>
      <w:pStyle w:val="11"/>
      <w:ind w:firstLine="5390" w:firstLineChars="2450"/>
      <w:jc w:val="right"/>
      <w:rPr>
        <w:rFonts w:ascii="Times New Roman" w:hAnsi="Times New Roman" w:cs="Times New Roman"/>
      </w:rPr>
    </w:pPr>
    <w:r>
      <w:t xml:space="preserve">                                                                                                     </w:t>
    </w:r>
  </w:p>
  <w:p w14:paraId="59CFDD30">
    <w:pPr>
      <w:pStyle w:val="11"/>
    </w:pPr>
  </w:p>
  <w:p w14:paraId="166559C0"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557A25"/>
    <w:multiLevelType w:val="multilevel"/>
    <w:tmpl w:val="33557A25"/>
    <w:lvl w:ilvl="0" w:tentative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2CF50A5"/>
    <w:multiLevelType w:val="multilevel"/>
    <w:tmpl w:val="42CF50A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75539DE"/>
    <w:multiLevelType w:val="multilevel"/>
    <w:tmpl w:val="475539DE"/>
    <w:lvl w:ilvl="0" w:tentative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>
    <w:nsid w:val="5FF17897"/>
    <w:multiLevelType w:val="multilevel"/>
    <w:tmpl w:val="5FF17897"/>
    <w:lvl w:ilvl="0" w:tentative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 w:tentative="0">
      <w:start w:val="3"/>
      <w:numFmt w:val="decimal"/>
      <w:lvlText w:val="%1.%2."/>
      <w:lvlJc w:val="left"/>
      <w:pPr>
        <w:ind w:left="720" w:hanging="54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>
    <w:nsid w:val="6DF228A1"/>
    <w:multiLevelType w:val="multilevel"/>
    <w:tmpl w:val="6DF228A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F8"/>
    <w:rsid w:val="0001162B"/>
    <w:rsid w:val="000269AA"/>
    <w:rsid w:val="000542BA"/>
    <w:rsid w:val="00054907"/>
    <w:rsid w:val="000759E3"/>
    <w:rsid w:val="001022D1"/>
    <w:rsid w:val="00116744"/>
    <w:rsid w:val="00127490"/>
    <w:rsid w:val="00154C32"/>
    <w:rsid w:val="001A4F6D"/>
    <w:rsid w:val="001A63BE"/>
    <w:rsid w:val="001B10EC"/>
    <w:rsid w:val="001B4370"/>
    <w:rsid w:val="001C6556"/>
    <w:rsid w:val="001E66FC"/>
    <w:rsid w:val="001F458B"/>
    <w:rsid w:val="00212B01"/>
    <w:rsid w:val="00216C70"/>
    <w:rsid w:val="002318A0"/>
    <w:rsid w:val="00242741"/>
    <w:rsid w:val="002450BA"/>
    <w:rsid w:val="0025726C"/>
    <w:rsid w:val="0027476C"/>
    <w:rsid w:val="00282320"/>
    <w:rsid w:val="002A3A78"/>
    <w:rsid w:val="002D3BC6"/>
    <w:rsid w:val="002E2842"/>
    <w:rsid w:val="002F3D40"/>
    <w:rsid w:val="00320EB7"/>
    <w:rsid w:val="003213BF"/>
    <w:rsid w:val="0036092F"/>
    <w:rsid w:val="0039335E"/>
    <w:rsid w:val="00396C2C"/>
    <w:rsid w:val="003C23D7"/>
    <w:rsid w:val="00434B58"/>
    <w:rsid w:val="0044043E"/>
    <w:rsid w:val="0044590F"/>
    <w:rsid w:val="00467ABF"/>
    <w:rsid w:val="00494672"/>
    <w:rsid w:val="004B1764"/>
    <w:rsid w:val="004C0AB0"/>
    <w:rsid w:val="00522E57"/>
    <w:rsid w:val="00544AE0"/>
    <w:rsid w:val="005550B9"/>
    <w:rsid w:val="005667E2"/>
    <w:rsid w:val="005B5D76"/>
    <w:rsid w:val="005C2934"/>
    <w:rsid w:val="005C2ABC"/>
    <w:rsid w:val="005E66EF"/>
    <w:rsid w:val="005F0B08"/>
    <w:rsid w:val="0065654A"/>
    <w:rsid w:val="00663AB0"/>
    <w:rsid w:val="00666370"/>
    <w:rsid w:val="00680125"/>
    <w:rsid w:val="00684DAC"/>
    <w:rsid w:val="006B2757"/>
    <w:rsid w:val="00701CEA"/>
    <w:rsid w:val="007403F1"/>
    <w:rsid w:val="007408B0"/>
    <w:rsid w:val="007C2BD6"/>
    <w:rsid w:val="007F4987"/>
    <w:rsid w:val="00802C74"/>
    <w:rsid w:val="00803080"/>
    <w:rsid w:val="008168A2"/>
    <w:rsid w:val="0082314E"/>
    <w:rsid w:val="00857589"/>
    <w:rsid w:val="00883CD1"/>
    <w:rsid w:val="00893DA4"/>
    <w:rsid w:val="008B1100"/>
    <w:rsid w:val="008D2051"/>
    <w:rsid w:val="008D44E6"/>
    <w:rsid w:val="008D6C23"/>
    <w:rsid w:val="008E6B6D"/>
    <w:rsid w:val="00916A54"/>
    <w:rsid w:val="00962EEB"/>
    <w:rsid w:val="009947C6"/>
    <w:rsid w:val="009F1E4C"/>
    <w:rsid w:val="009F6260"/>
    <w:rsid w:val="009F7F17"/>
    <w:rsid w:val="00A116D8"/>
    <w:rsid w:val="00A514B4"/>
    <w:rsid w:val="00A63A8E"/>
    <w:rsid w:val="00A678BB"/>
    <w:rsid w:val="00A74F54"/>
    <w:rsid w:val="00A95FE3"/>
    <w:rsid w:val="00AA2CB7"/>
    <w:rsid w:val="00AC2EB9"/>
    <w:rsid w:val="00B0242A"/>
    <w:rsid w:val="00B06B9D"/>
    <w:rsid w:val="00B165D6"/>
    <w:rsid w:val="00B3521C"/>
    <w:rsid w:val="00B54A6D"/>
    <w:rsid w:val="00BA7CC7"/>
    <w:rsid w:val="00BD461B"/>
    <w:rsid w:val="00BE3315"/>
    <w:rsid w:val="00C0301A"/>
    <w:rsid w:val="00C10AE4"/>
    <w:rsid w:val="00C81414"/>
    <w:rsid w:val="00C91583"/>
    <w:rsid w:val="00CF7F22"/>
    <w:rsid w:val="00D032A1"/>
    <w:rsid w:val="00D27FB2"/>
    <w:rsid w:val="00D31DF8"/>
    <w:rsid w:val="00DB6B86"/>
    <w:rsid w:val="00DE358E"/>
    <w:rsid w:val="00DE4DA5"/>
    <w:rsid w:val="00E1120A"/>
    <w:rsid w:val="00E4691B"/>
    <w:rsid w:val="00E476E6"/>
    <w:rsid w:val="00E64944"/>
    <w:rsid w:val="00E65F11"/>
    <w:rsid w:val="00E83D81"/>
    <w:rsid w:val="00E873FF"/>
    <w:rsid w:val="00EC246F"/>
    <w:rsid w:val="00F53A63"/>
    <w:rsid w:val="00FA4569"/>
    <w:rsid w:val="00FA68BA"/>
    <w:rsid w:val="00FD21F8"/>
    <w:rsid w:val="00FD7FE6"/>
    <w:rsid w:val="00FE06F4"/>
    <w:rsid w:val="08FF4D13"/>
    <w:rsid w:val="166A4EE3"/>
    <w:rsid w:val="29927B3F"/>
    <w:rsid w:val="2F9A1ADC"/>
    <w:rsid w:val="39895593"/>
    <w:rsid w:val="60DF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paragraph" w:styleId="2">
    <w:name w:val="heading 1"/>
    <w:next w:val="1"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Body Text"/>
    <w:basedOn w:val="1"/>
    <w:link w:val="19"/>
    <w:semiHidden/>
    <w:unhideWhenUsed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0"/>
      <w:lang w:eastAsia="hr-HR"/>
    </w:rPr>
  </w:style>
  <w:style w:type="character" w:styleId="9">
    <w:name w:val="Emphasis"/>
    <w:basedOn w:val="5"/>
    <w:qFormat/>
    <w:uiPriority w:val="20"/>
    <w:rPr>
      <w:i/>
      <w:iCs/>
    </w:rPr>
  </w:style>
  <w:style w:type="paragraph" w:styleId="10">
    <w:name w:val="footer"/>
    <w:basedOn w:val="1"/>
    <w:link w:val="1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1">
    <w:name w:val="header"/>
    <w:basedOn w:val="1"/>
    <w:link w:val="1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2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3">
    <w:name w:val="Strong"/>
    <w:basedOn w:val="5"/>
    <w:qFormat/>
    <w:uiPriority w:val="22"/>
    <w:rPr>
      <w:b/>
      <w:bCs/>
    </w:rPr>
  </w:style>
  <w:style w:type="table" w:styleId="14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Zaglavlje Char"/>
    <w:basedOn w:val="5"/>
    <w:link w:val="11"/>
    <w:qFormat/>
    <w:uiPriority w:val="99"/>
  </w:style>
  <w:style w:type="character" w:customStyle="1" w:styleId="16">
    <w:name w:val="Podnožje Char"/>
    <w:basedOn w:val="5"/>
    <w:link w:val="10"/>
    <w:qFormat/>
    <w:uiPriority w:val="99"/>
  </w:style>
  <w:style w:type="character" w:customStyle="1" w:styleId="17">
    <w:name w:val="Tekst balončića Char"/>
    <w:basedOn w:val="5"/>
    <w:link w:val="7"/>
    <w:semiHidden/>
    <w:qFormat/>
    <w:uiPriority w:val="99"/>
    <w:rPr>
      <w:rFonts w:ascii="Segoe UI" w:hAnsi="Segoe UI" w:cs="Segoe UI"/>
      <w:sz w:val="18"/>
      <w:szCs w:val="18"/>
    </w:rPr>
  </w:style>
  <w:style w:type="paragraph" w:styleId="18">
    <w:name w:val="List Paragraph"/>
    <w:basedOn w:val="1"/>
    <w:qFormat/>
    <w:uiPriority w:val="34"/>
    <w:pPr>
      <w:ind w:left="720"/>
      <w:contextualSpacing/>
    </w:pPr>
  </w:style>
  <w:style w:type="character" w:customStyle="1" w:styleId="19">
    <w:name w:val="Tijelo teksta Char"/>
    <w:basedOn w:val="5"/>
    <w:link w:val="8"/>
    <w:semiHidden/>
    <w:qFormat/>
    <w:uiPriority w:val="0"/>
    <w:rPr>
      <w:rFonts w:ascii="Times New Roman" w:hAnsi="Times New Roman" w:eastAsia="Times New Roman" w:cs="Times New Roman"/>
      <w:sz w:val="24"/>
      <w:szCs w:val="20"/>
      <w:lang w:eastAsia="hr-HR"/>
    </w:rPr>
  </w:style>
  <w:style w:type="character" w:customStyle="1" w:styleId="20">
    <w:name w:val="apple-converted-space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1338</Words>
  <Characters>7627</Characters>
  <Lines>63</Lines>
  <Paragraphs>17</Paragraphs>
  <TotalTime>0</TotalTime>
  <ScaleCrop>false</ScaleCrop>
  <LinksUpToDate>false</LinksUpToDate>
  <CharactersWithSpaces>8948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2024-11-21T07:54:00Z</dcterms:created>
  <dc:creator>Municipal d.o.o.</dc:creator>
  <cp:lastModifiedBy>proce</cp:lastModifiedBy>
  <cp:lastPrinted>2025-12-11T10:48:00Z</cp:lastPrinted>
  <dcterms:modified xsi:type="dcterms:W3CDTF">2026-06-16T12:30:42Z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D96971F2574D442BA70C69C9A33D7131_12</vt:lpwstr>
  </property>
</Properties>
</file>