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</w:t>
      </w:r>
      <w:r>
        <w:drawing>
          <wp:inline distT="0" distB="0" distL="0" distR="0">
            <wp:extent cx="484505" cy="642620"/>
            <wp:effectExtent l="0" t="0" r="10795" b="5080"/>
            <wp:docPr id="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024-02/26-02/31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2BD6DAD7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29B1F180">
      <w:pPr>
        <w:spacing w:after="0" w:line="240" w:lineRule="auto"/>
        <w:rPr>
          <w:rFonts w:hint="default"/>
          <w:lang w:val="hr-HR"/>
        </w:rPr>
      </w:pPr>
    </w:p>
    <w:p w14:paraId="2F653551">
      <w:pPr>
        <w:spacing w:after="0" w:line="240" w:lineRule="auto"/>
        <w:rPr>
          <w:rFonts w:hint="default"/>
          <w:lang w:val="hr-HR"/>
        </w:rPr>
      </w:pPr>
    </w:p>
    <w:p w14:paraId="50ABC484">
      <w:pPr>
        <w:spacing w:after="0" w:line="240" w:lineRule="auto"/>
        <w:rPr>
          <w:rFonts w:hint="default"/>
          <w:lang w:val="hr-HR"/>
        </w:rPr>
      </w:pPr>
    </w:p>
    <w:p w14:paraId="1CF935C6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temelju članka 32. Statuta općine Bebrina  (“Službeni vjesnik Brodsko-posavske županije“, broj 2/2018, 18/2019 i 24/2019 i „Glasnika Općine Bebrina“ broj 01/2019, 02/2020 i 04/2021), Općinsko vijeće općine Bebrina na svojoj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15. lipnja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godine, donos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i</w:t>
      </w:r>
    </w:p>
    <w:p w14:paraId="4ADCF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FB6E77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Zaključak </w:t>
      </w:r>
      <w:r>
        <w:rPr>
          <w:rFonts w:hint="default" w:ascii="Times New Roman" w:hAnsi="Times New Roman" w:cs="Times New Roman"/>
          <w:sz w:val="24"/>
          <w:szCs w:val="24"/>
        </w:rPr>
        <w:t xml:space="preserve">o </w:t>
      </w:r>
    </w:p>
    <w:p w14:paraId="108D3B16">
      <w:pPr>
        <w:spacing w:after="0"/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</w:rPr>
        <w:t>utvrđivanju tehničke pogreške u objavi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I. IZMJENA PROGRAMA održavanja komunalne infrastrukture za 2025. godinu</w:t>
      </w:r>
    </w:p>
    <w:p w14:paraId="500AF0EB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1.</w:t>
      </w:r>
    </w:p>
    <w:p w14:paraId="0B69EE3C">
      <w:pPr>
        <w:pStyle w:val="12"/>
        <w:keepNext w:val="0"/>
        <w:keepLines w:val="0"/>
        <w:widowControl/>
        <w:suppressLineNumbers w:val="0"/>
        <w:ind w:firstLine="708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Utvrđuje se da je u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Glasniku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Općine Bebrina</w:t>
      </w:r>
      <w:r>
        <w:rPr>
          <w:rFonts w:hint="default" w:ascii="Times New Roman" w:hAnsi="Times New Roman" w:cs="Times New Roman"/>
          <w:sz w:val="24"/>
          <w:szCs w:val="24"/>
        </w:rPr>
        <w:t xml:space="preserve"> broj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9</w:t>
      </w:r>
      <w:r>
        <w:rPr>
          <w:rStyle w:val="13"/>
          <w:rFonts w:hint="default" w:ascii="Times New Roman" w:hAnsi="Times New Roman" w:cs="Times New Roman"/>
          <w:sz w:val="24"/>
          <w:szCs w:val="24"/>
        </w:rPr>
        <w:t>/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  <w:lang w:val="hr-HR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zbog tehničke odnosno administrativne pogreške objavljen tekst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I. IZMJENA </w:t>
      </w:r>
      <w:r>
        <w:rPr>
          <w:rFonts w:hint="default" w:ascii="Times New Roman" w:hAnsi="Times New Roman" w:cs="Times New Roman"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ROGRAMA </w:t>
      </w:r>
      <w:r>
        <w:rPr>
          <w:rFonts w:hint="default" w:cs="Times New Roman"/>
          <w:sz w:val="24"/>
          <w:szCs w:val="24"/>
          <w:lang w:val="hr-HR"/>
        </w:rPr>
        <w:t>održavanja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komunalne infrastrukture za 2025. godinu</w:t>
      </w:r>
      <w:r>
        <w:rPr>
          <w:rFonts w:hint="default" w:ascii="Times New Roman" w:hAnsi="Times New Roman" w:cs="Times New Roman"/>
          <w:sz w:val="24"/>
          <w:szCs w:val="24"/>
        </w:rPr>
        <w:t xml:space="preserve"> koji nije istovjetan tekstu</w:t>
      </w:r>
      <w:r>
        <w:rPr>
          <w:rFonts w:hint="default" w:cs="Times New Roman"/>
          <w:sz w:val="24"/>
          <w:szCs w:val="24"/>
          <w:lang w:val="hr-HR"/>
        </w:rPr>
        <w:t xml:space="preserve"> I. IZMJENA</w:t>
      </w:r>
      <w:r>
        <w:rPr>
          <w:rFonts w:hint="default" w:ascii="Times New Roman" w:hAnsi="Times New Roman" w:cs="Times New Roman"/>
          <w:sz w:val="24"/>
          <w:szCs w:val="24"/>
        </w:rPr>
        <w:t xml:space="preserve"> P</w:t>
      </w:r>
      <w:r>
        <w:rPr>
          <w:rFonts w:hint="default" w:cs="Times New Roman"/>
          <w:sz w:val="24"/>
          <w:szCs w:val="24"/>
          <w:lang w:val="hr-HR"/>
        </w:rPr>
        <w:t>ROGRAMA</w:t>
      </w:r>
      <w:r>
        <w:rPr>
          <w:rFonts w:hint="default" w:ascii="Times New Roman" w:hAnsi="Times New Roman" w:cs="Times New Roman"/>
          <w:sz w:val="24"/>
          <w:szCs w:val="24"/>
        </w:rPr>
        <w:t xml:space="preserve"> usvojenom</w:t>
      </w:r>
      <w:r>
        <w:rPr>
          <w:rFonts w:hint="default" w:cs="Times New Roman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na sjednici Općinskog vijeća održanoj 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18. prosinca 2025. godine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05C39F4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2.</w:t>
      </w:r>
    </w:p>
    <w:p w14:paraId="6EA737BC">
      <w:pPr>
        <w:pStyle w:val="4"/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Utvrđuje se da je izvorni tekst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hr-HR"/>
        </w:rPr>
        <w:t xml:space="preserve">I. IZMJENA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hr-HR"/>
        </w:rPr>
        <w:t xml:space="preserve">ROGRAMA </w:t>
      </w:r>
      <w:r>
        <w:rPr>
          <w:rFonts w:hint="default" w:cs="Times New Roman"/>
          <w:b w:val="0"/>
          <w:bCs w:val="0"/>
          <w:sz w:val="24"/>
          <w:szCs w:val="24"/>
          <w:lang w:val="hr-HR"/>
        </w:rPr>
        <w:t>održavanja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hr-HR"/>
        </w:rPr>
        <w:t xml:space="preserve"> komunalne infrastrukture za 2025. godinu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koji je usvojilo Općinsko vijeće dana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hr-HR"/>
        </w:rPr>
        <w:t>18. prosinca 2025. godine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sadržan u prilogu ovog Zaključka i čini njegov sastavni dio.</w:t>
      </w:r>
    </w:p>
    <w:p w14:paraId="17411674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3.</w:t>
      </w:r>
    </w:p>
    <w:p w14:paraId="3C30FEF6">
      <w:pPr>
        <w:pStyle w:val="12"/>
        <w:keepNext w:val="0"/>
        <w:keepLines w:val="0"/>
        <w:widowControl/>
        <w:suppressLineNumbers w:val="0"/>
        <w:ind w:firstLine="708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Nalaže se objava ispravka u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G</w:t>
      </w:r>
      <w:r>
        <w:rPr>
          <w:rFonts w:hint="default" w:ascii="Times New Roman" w:hAnsi="Times New Roman" w:cs="Times New Roman"/>
          <w:sz w:val="24"/>
          <w:szCs w:val="24"/>
        </w:rPr>
        <w:t>lasniku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Općine Bebrina</w:t>
      </w:r>
      <w:r>
        <w:rPr>
          <w:rFonts w:hint="default" w:ascii="Times New Roman" w:hAnsi="Times New Roman" w:cs="Times New Roman"/>
          <w:sz w:val="24"/>
          <w:szCs w:val="24"/>
        </w:rPr>
        <w:t xml:space="preserve">, zajedno s cjelovitim tekstom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I. </w:t>
      </w:r>
      <w:r>
        <w:rPr>
          <w:rFonts w:hint="default" w:cs="Times New Roman"/>
          <w:sz w:val="24"/>
          <w:szCs w:val="24"/>
          <w:lang w:val="hr-HR"/>
        </w:rPr>
        <w:t>i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zmjena </w:t>
      </w:r>
      <w:r>
        <w:rPr>
          <w:rFonts w:hint="default" w:ascii="Times New Roman" w:hAnsi="Times New Roman" w:cs="Times New Roman"/>
          <w:sz w:val="24"/>
          <w:szCs w:val="24"/>
        </w:rPr>
        <w:t>Programa iz članka 2. ovog Zaključka radi usklađenja objavljenog teksta s izvornikom akta usvojenim od strane Općinskog vijeća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Općine Bebrina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8FCC961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4.</w:t>
      </w:r>
    </w:p>
    <w:p w14:paraId="791B19E4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Ovaj Zaključak stupa na snagu danom donošenja.</w:t>
      </w:r>
    </w:p>
    <w:p w14:paraId="3033E925">
      <w:pPr>
        <w:spacing w:after="0" w:line="240" w:lineRule="auto"/>
        <w:jc w:val="center"/>
        <w:rPr>
          <w:rFonts w:hint="default"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OPĆINA BEBRINA</w:t>
      </w:r>
      <w:r>
        <w:rPr>
          <w:rFonts w:hint="default" w:ascii="Times New Roman" w:hAnsi="Times New Roman" w:cs="Times New Roman"/>
          <w:b/>
          <w:iCs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OPĆINSKO VIJEĆ</w:t>
      </w:r>
      <w:r>
        <w:rPr>
          <w:rFonts w:hint="default" w:ascii="Times New Roman" w:hAnsi="Times New Roman" w:cs="Times New Roman"/>
          <w:b/>
          <w:iCs/>
          <w:sz w:val="24"/>
          <w:szCs w:val="24"/>
          <w:lang w:val="hr-HR"/>
        </w:rPr>
        <w:t>E</w:t>
      </w:r>
    </w:p>
    <w:p w14:paraId="02E9C064">
      <w:pPr>
        <w:ind w:left="9912" w:firstLine="708"/>
        <w:rPr>
          <w:rFonts w:ascii="Times New Roman" w:hAnsi="Times New Roman" w:cs="Times New Roman"/>
          <w:sz w:val="24"/>
          <w:szCs w:val="24"/>
        </w:rPr>
      </w:pPr>
    </w:p>
    <w:p w14:paraId="20420DBB">
      <w:pPr>
        <w:ind w:left="9912" w:firstLine="708"/>
        <w:rPr>
          <w:rFonts w:ascii="Times New Roman" w:hAnsi="Times New Roman" w:cs="Times New Roman"/>
          <w:sz w:val="24"/>
          <w:szCs w:val="24"/>
        </w:rPr>
      </w:pPr>
    </w:p>
    <w:p w14:paraId="5BFC8326">
      <w:pPr>
        <w:ind w:left="9912" w:firstLine="708"/>
        <w:rPr>
          <w:rFonts w:ascii="Times New Roman" w:hAnsi="Times New Roman" w:cs="Times New Roman"/>
          <w:sz w:val="24"/>
          <w:szCs w:val="24"/>
        </w:rPr>
      </w:pPr>
    </w:p>
    <w:p w14:paraId="1176682A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3BC043FC">
      <w:pPr>
        <w:ind w:left="991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Mijo Belegić, ing. </w:t>
      </w:r>
    </w:p>
    <w:p w14:paraId="295D335A">
      <w:pPr>
        <w:pStyle w:val="8"/>
        <w:rPr>
          <w:rFonts w:hint="default"/>
          <w:lang w:val="hr-HR"/>
        </w:rPr>
      </w:pPr>
      <w:r>
        <w:rPr>
          <w:rFonts w:hint="default"/>
          <w:lang w:val="hr-HR"/>
        </w:rPr>
        <w:t xml:space="preserve">            </w:t>
      </w:r>
    </w:p>
    <w:p w14:paraId="0DB3586C">
      <w:pPr>
        <w:pStyle w:val="8"/>
        <w:rPr>
          <w:rFonts w:hint="default"/>
          <w:lang w:val="hr-HR"/>
        </w:rPr>
      </w:pPr>
    </w:p>
    <w:p w14:paraId="2143890C">
      <w:pPr>
        <w:pStyle w:val="8"/>
        <w:rPr>
          <w:rFonts w:hint="default"/>
          <w:lang w:val="hr-HR"/>
        </w:rPr>
      </w:pPr>
    </w:p>
    <w:p w14:paraId="3DBBD17F">
      <w:pPr>
        <w:pStyle w:val="8"/>
        <w:rPr>
          <w:rFonts w:hint="default"/>
          <w:lang w:val="hr-HR"/>
        </w:rPr>
      </w:pPr>
    </w:p>
    <w:p w14:paraId="46E956DB">
      <w:pPr>
        <w:pStyle w:val="8"/>
        <w:rPr>
          <w:rFonts w:hint="default"/>
          <w:lang w:val="hr-HR"/>
        </w:rPr>
      </w:pPr>
    </w:p>
    <w:p w14:paraId="578D35FA">
      <w:pPr>
        <w:pStyle w:val="8"/>
        <w:rPr>
          <w:rFonts w:hint="default"/>
          <w:lang w:val="hr-HR"/>
        </w:rPr>
      </w:pPr>
    </w:p>
    <w:p w14:paraId="43809797">
      <w:pPr>
        <w:pStyle w:val="8"/>
        <w:rPr>
          <w:rFonts w:hint="default"/>
          <w:lang w:val="hr-HR"/>
        </w:rPr>
      </w:pPr>
    </w:p>
    <w:p w14:paraId="279FE3A1">
      <w:pPr>
        <w:pStyle w:val="8"/>
        <w:rPr>
          <w:rFonts w:hint="default"/>
          <w:lang w:val="hr-HR"/>
        </w:rPr>
      </w:pPr>
    </w:p>
    <w:p w14:paraId="0820E28C">
      <w:pPr>
        <w:pStyle w:val="8"/>
        <w:rPr>
          <w:rFonts w:hint="default"/>
          <w:lang w:val="hr-HR"/>
        </w:rPr>
      </w:pPr>
    </w:p>
    <w:p w14:paraId="5E5BF008">
      <w:pPr>
        <w:pStyle w:val="8"/>
        <w:rPr>
          <w:rFonts w:hint="default"/>
          <w:lang w:val="hr-HR"/>
        </w:rPr>
      </w:pPr>
    </w:p>
    <w:p w14:paraId="26BA606B">
      <w:pPr>
        <w:pStyle w:val="8"/>
        <w:rPr>
          <w:rFonts w:hint="default"/>
          <w:lang w:val="hr-HR"/>
        </w:rPr>
      </w:pPr>
    </w:p>
    <w:p w14:paraId="0F058A19">
      <w:pPr>
        <w:pStyle w:val="8"/>
        <w:rPr>
          <w:szCs w:val="24"/>
        </w:rPr>
      </w:pPr>
      <w:r>
        <w:rPr>
          <w:rFonts w:hint="default"/>
          <w:lang w:val="hr-HR"/>
        </w:rPr>
        <w:t xml:space="preserve">                    </w:t>
      </w:r>
      <w:r>
        <w:t xml:space="preserve">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8FC3">
      <w:pPr>
        <w:pStyle w:val="8"/>
        <w:ind w:firstLine="720"/>
        <w:rPr>
          <w:szCs w:val="24"/>
        </w:rPr>
      </w:pPr>
    </w:p>
    <w:p w14:paraId="388B0B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49544B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41D3CD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57C48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OPĆINSKO VIJEĆE</w:t>
      </w:r>
    </w:p>
    <w:p w14:paraId="3C02C7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A7B0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024-02/25-02/79</w:t>
      </w:r>
    </w:p>
    <w:p w14:paraId="292A0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2178-2-03-25-1</w:t>
      </w:r>
    </w:p>
    <w:p w14:paraId="4BBA3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Bebrina, 18. prosinca 2025. godine</w:t>
      </w:r>
    </w:p>
    <w:p w14:paraId="4279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E6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F2A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F4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F3E9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Na temelju članka 72. stavka 1. Zakona o komunalnom gospodarstvu  („Narodne novine“, broj 68/18, 110/2018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32/20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i 145/24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), a u vezi s člankom 19. Zakona o lokalnoj i područnoj (regionalnoj) samoupravi („Narodne novine“ broj 33/01, 60/01, 129/05, 109/07,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25/08, 36/09, 36/09, 150/11, 144/12, 19/13, 137/15, 123/17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98/19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i 144/20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) i članka 32. Statuta općine Bebrina („Službeni vjesnik Brodsko-posavske županije“, broj 2/2018., 18/2019 i 24/2019 i „Glasnika Općine Bebrina“ broj 01/2019, 02/2020 i 4/2021),  Općinsko vijeće općine Bebrina na svojoj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sjednici održanoj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>18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 prosinca 2025. godine, donosi</w:t>
      </w:r>
    </w:p>
    <w:p w14:paraId="3FF0D889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5AFC3BB">
      <w:pPr>
        <w:keepNext/>
        <w:spacing w:after="0" w:line="240" w:lineRule="auto"/>
        <w:ind w:left="108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I. IZMJENE PROGRAMA</w:t>
      </w:r>
    </w:p>
    <w:p w14:paraId="12F4AD1C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hr-HR"/>
        </w:rPr>
        <w:t xml:space="preserve">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održavanja komunalne infrastrukture za 2025. godinu</w:t>
      </w:r>
    </w:p>
    <w:p w14:paraId="4FA1C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6E0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277D1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AA9C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U Programu održavanja komunalne infrastrukture za 202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godinu („Glasnik Općine Bebrina“ broj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/2024) (dalje u tekstu: Program održavanja) mijenja se članak 3. i glasi:</w:t>
      </w:r>
    </w:p>
    <w:p w14:paraId="252EDB61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hr-HR"/>
        </w:rPr>
        <w:t>„U 2025. godini održavanje komunalne infrastrukture  iz članka 1. ovog Programa u općini Bebrina obuhvaća:</w:t>
      </w:r>
    </w:p>
    <w:p w14:paraId="11A2EDA9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2842292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22EFB08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14"/>
        <w:tblW w:w="13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  <w:gridCol w:w="1985"/>
        <w:gridCol w:w="1985"/>
        <w:gridCol w:w="1985"/>
      </w:tblGrid>
      <w:tr w14:paraId="309E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2F611A07">
            <w:pPr>
              <w:spacing w:after="0" w:line="276" w:lineRule="auto"/>
              <w:ind w:left="-108"/>
              <w:rPr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Održavanje javnih zelenih površina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3B305A41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4903560A">
            <w:pPr>
              <w:spacing w:after="0" w:line="276" w:lineRule="auto"/>
              <w:ind w:left="-108"/>
              <w:jc w:val="center"/>
              <w:rPr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2008A317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 / smanjenje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6655A9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</w:p>
          <w:p w14:paraId="7950ECE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</w:tr>
      <w:tr w14:paraId="5E95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C0DC1"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Održavanje javnih zelenih površina na području općine Bebrina koje čine parkovi, dječja igrališta i travnjaci ukupne površine 320.066,00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7B86E6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96FE4E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1242 k.o. Bebrina – 16176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1216/1 k.o. Bebrina – 8686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1261/2 k.o. Bebrina – 566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1214 k.o. Bebrina – 1918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1217 k.o. Bebrina – 1001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1207 k.o. Bebrina – 8669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 k.č.br. 1208 k.o. Bebrina – 6720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1205 k.o. Bebrina – 4886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1223 k.o. Bebrina – 5813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34ACF49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A31198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76/2 k.o. Banovci – 1371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75 k.o. Banovci – 1522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954 k.o. Banovci – 1528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 953 k.o. Banovci – 1049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bscript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927 k.o. Banovci – 10331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, k.č.br. 929 k.o. Banovci – 2243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78AE335A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DF4EA9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783 k.o. Šumeće – 5050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917/1 k.o. Šumeće – 777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919 k.o. Šumeće – 33839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860 k.o. Šumeće – 3183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883 k.o. Šumeće – 1249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756 k.o. Šumeće – 1467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944/5 k.o. Šumeće – 21309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944/6 k.o. Šumeće – 22671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, k.č.br. 944/1 k.o. Šumeće – 48302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944/3 k.o. Šumeće – 11598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  <w:p w14:paraId="47D7CC03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CBA7B4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749 k.o. Zbjeg – 7208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740 k.o. Zbjeg – 15281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889/2 k.o. Zbjeg – 12398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</w:p>
          <w:p w14:paraId="5918847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C9DFCF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435 k.o. Dubočac – 477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436 k.o. Dubočac – 132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73FDF9E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169D86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1427 k.o. Kaniža – 4540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1405 k.o. Kaniža – 3787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766/4 k.o. Kaniža – 2648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761/3 k.o. Kaniža – 2973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766/3 k.o. Kaniža – 4608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, k.č.br. 761/2 k.o. Kaniža – 2281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766/2 k.o. Kaniža – 3184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761/1 k.o. Kaniža – 3590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762 k.o. Kaniža – 2544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, k.č.br. 764/1 k.o. Kaniža – 1802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766/1 k.o. Kaniža – 12050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628 k.o. Kaniža – 5240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629 k.o. Kaniža – 5480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 w14:paraId="049FE96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5CA8D6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519 k.o. Stupnički Kuti – 4898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493/5 k.o. Stupnički Kuti – 1961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492 k.o. Stupnički Kuti – 1060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14:paraId="469F98F6">
            <w:pPr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</w:p>
          <w:p w14:paraId="73BBE8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1E19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75.000,00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7445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76.000,00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51D6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151.000,00 EUR</w:t>
            </w:r>
          </w:p>
        </w:tc>
      </w:tr>
      <w:tr w14:paraId="27AA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5CF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Oprema za dječja igrališta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5E68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95C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-20.000,00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522F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 EUR</w:t>
            </w:r>
          </w:p>
        </w:tc>
      </w:tr>
      <w:tr w14:paraId="043E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26C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Drveće na javnim zelenim površinama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6EE7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6D4E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-15.000,00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23F9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5.000,00 EUR</w:t>
            </w:r>
          </w:p>
        </w:tc>
      </w:tr>
      <w:tr w14:paraId="4A82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6735CB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15DFA39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115.000,00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3F92D8C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41.000,00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7F9321B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156.000,00 EUR</w:t>
            </w:r>
          </w:p>
        </w:tc>
      </w:tr>
      <w:tr w14:paraId="3E88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9C9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Izvori financiranja</w:t>
            </w:r>
          </w:p>
          <w:p w14:paraId="3EC9398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primici: 94.700,00 EUR</w:t>
            </w:r>
          </w:p>
          <w:p w14:paraId="48B0649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komunalna djelatnost: 9.700,00 EUR</w:t>
            </w:r>
          </w:p>
          <w:p w14:paraId="320F63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 komunalni doprinos: 300,00 EUR</w:t>
            </w:r>
          </w:p>
          <w:p w14:paraId="136DAD25">
            <w:pPr>
              <w:spacing w:after="0" w:line="276" w:lineRule="auto"/>
              <w:ind w:right="-3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 komunalna naknada: 10.000,00 EUR</w:t>
            </w:r>
          </w:p>
          <w:p w14:paraId="71982ADF">
            <w:pPr>
              <w:spacing w:after="0" w:line="276" w:lineRule="auto"/>
              <w:ind w:right="-3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 legalizacija 300,00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1A35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AD379C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94.700,00 EUR</w:t>
            </w:r>
          </w:p>
          <w:p w14:paraId="5DF46E6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9.700,00 EUR</w:t>
            </w:r>
          </w:p>
          <w:p w14:paraId="053D84A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300,00 EUR</w:t>
            </w:r>
          </w:p>
          <w:p w14:paraId="241786F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10.000,00 EUR</w:t>
            </w:r>
          </w:p>
          <w:p w14:paraId="35A25CD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0A8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FDD35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36.300,00 EUR</w:t>
            </w:r>
          </w:p>
          <w:p w14:paraId="744C0BC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-8.700,00 EUR</w:t>
            </w:r>
          </w:p>
          <w:p w14:paraId="246CB48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2.100,00 EUR</w:t>
            </w:r>
          </w:p>
          <w:p w14:paraId="795558D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11.000,00 EUR</w:t>
            </w:r>
          </w:p>
          <w:p w14:paraId="5A3EB8E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300,00 EUR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84C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7B59C5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131.000,00 EUR</w:t>
            </w:r>
          </w:p>
          <w:p w14:paraId="0D3ADA9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1.000,00 EUR</w:t>
            </w:r>
          </w:p>
          <w:p w14:paraId="25DFD25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2.400,00 EUR</w:t>
            </w:r>
          </w:p>
          <w:p w14:paraId="1695B33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21.000,00 EUR</w:t>
            </w:r>
          </w:p>
          <w:p w14:paraId="0808393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600,00 EUR</w:t>
            </w:r>
          </w:p>
        </w:tc>
      </w:tr>
    </w:tbl>
    <w:p w14:paraId="1EA968C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14"/>
        <w:tblW w:w="13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E2F3" w:themeFill="accent1" w:themeFillTint="33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  <w:gridCol w:w="1984"/>
        <w:gridCol w:w="1984"/>
        <w:gridCol w:w="1984"/>
      </w:tblGrid>
      <w:tr w14:paraId="0F46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E2F3" w:themeFill="accent1" w:themeFillTint="33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6424F8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2. Održavanje čistoće javnih površina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795B438A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3D3AE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187FD1A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 / smanjenje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7A9A95FB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</w:p>
          <w:p w14:paraId="1778C5BB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</w:tr>
      <w:tr w14:paraId="2B203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1A0588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615C69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Održavanje zelenih površina, pješačkih staza, parkova, dječjih igrališta, te dijelovi javnih cesta koje prolaze kroz naselje, kad se ti  dijelovi ne održavaju kao javne ceste prema posebnom zakonu,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javna parkirališta  ukupne površine 65.301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14054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</w:p>
          <w:p w14:paraId="0C055E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1242 k.o. Bebrina – 16176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k.č.br. 1216/1 k.o. Bebrina – 8686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1214 k.o. Bebrina – 1918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76/2 k.o. Banovci – 1371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75 k.o. Banovci – 1522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783 k.o. Šumeće – 5050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756 k.o. Šumeće – 1467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749 k.o. Zbjeg- 7208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435 k.o. Dubočac – 477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436 k.o. Dubočac – 132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 k.č.br. 762 k.o. Kaniža – 2544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764/1 k.o. Kaniža – 1802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766/1 k.o. Kaniža – 12050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k.č.br. 519 k.o. Stupnički Kuti – 4898 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4514E1F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4D2D4B2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-35.000,00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5DA8ADC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35.000,00 EUR</w:t>
            </w:r>
          </w:p>
        </w:tc>
      </w:tr>
      <w:tr w14:paraId="1F78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E2F3" w:themeFill="accent1" w:themeFillTint="33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0F2D39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Materijal za održavanje javnih površina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55047AC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27E63D5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-4.000,00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46CC1CC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1.000,00 EUR</w:t>
            </w:r>
          </w:p>
        </w:tc>
      </w:tr>
      <w:tr w14:paraId="5B4F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7C3EA8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AD4D60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75.000,00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2223BC5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-39.000,00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4FFDEBE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36.000,00 EUR</w:t>
            </w:r>
          </w:p>
        </w:tc>
      </w:tr>
      <w:tr w14:paraId="36CD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0D76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Izvori financiranja:</w:t>
            </w:r>
          </w:p>
          <w:p w14:paraId="0CDE2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primici: 65.000,00 EUR</w:t>
            </w:r>
          </w:p>
          <w:p w14:paraId="4182B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 komunalna naknada: 10.000,00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4FB7E73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D2F0ED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65.000,00 EUR</w:t>
            </w:r>
          </w:p>
          <w:p w14:paraId="7159155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019560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AA9FF2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-29.000,00</w:t>
            </w:r>
          </w:p>
          <w:p w14:paraId="46AE20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-10.000,00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</w:tcPr>
          <w:p w14:paraId="212C850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3F743D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36.000,00 EUR</w:t>
            </w:r>
          </w:p>
          <w:p w14:paraId="7FF3609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 EUR</w:t>
            </w:r>
          </w:p>
        </w:tc>
      </w:tr>
    </w:tbl>
    <w:p w14:paraId="743EAD9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14"/>
        <w:tblW w:w="13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  <w:gridCol w:w="1984"/>
        <w:gridCol w:w="1984"/>
        <w:gridCol w:w="1984"/>
      </w:tblGrid>
      <w:tr w14:paraId="7C30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2396A6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3. Održavanje  i  nasipanje tucanikom ili frezanim asfaltom nerazvrstanih cesta i uređenje javnih površina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657836D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4FDCA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5F90518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 / smanjenje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3E93D16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</w:p>
          <w:p w14:paraId="47D61D5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</w:tr>
      <w:tr w14:paraId="0416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C877F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čišćenje snijega i leda u zimskom periodu  na nerazvrstanim cestama u naseljima općine Bebrina na k.č.br. 1215 k.o. Bebrina, k.č.br. 1209 k.o. Bebrina, k.č.br. 1211, </w:t>
            </w:r>
          </w:p>
          <w:p w14:paraId="5B770C4B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k.č.br. 1372/2 k.o. Kaniža, površine 21693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11F8E7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k.č.br. 1372 k.o. Kaniža, k.č.br. 918/2 k.o. Banovci površine 2952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k.č.br. 1123/1 k.o. Stupnički Kuti površine  3576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2A81576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k.č.br. 1064 k.o.Šumeće površine 16403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k.č.br. 887, 738 i 888/3 k.o. Zbjeg površine 13743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54C2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nasipanje tucanikom ili frezanim asfaltom nerazvrstanih cesta  i uređenje javnih površina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(k.č.br. 1215 k.o. Bebrina, k.č.br. 1099 k.o. Šumeće, k.č.br. 640/1 k.o. Kaniža)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4108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B6B9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BDB3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89.000,00 EUR</w:t>
            </w:r>
          </w:p>
        </w:tc>
      </w:tr>
      <w:tr w14:paraId="7325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7AC59096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848BA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90.000,00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692DBC1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-1.000,00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1A9577E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89.000,00 EUR</w:t>
            </w:r>
          </w:p>
        </w:tc>
      </w:tr>
      <w:tr w14:paraId="13C9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7AF42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Izvori financiranja:</w:t>
            </w:r>
          </w:p>
          <w:p w14:paraId="75BB3D5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primici: 15.000,00 EUR</w:t>
            </w:r>
          </w:p>
          <w:p w14:paraId="2B2CD53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414 šumski doprinos: 20.000,00 EUR </w:t>
            </w:r>
          </w:p>
          <w:p w14:paraId="71FCC2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415 zakup poljoprivrednog zemljišta: 55.000,00 EUR 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062B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797785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15.000,00 EUR</w:t>
            </w:r>
          </w:p>
          <w:p w14:paraId="68EFAE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20.000,00 EUR</w:t>
            </w:r>
          </w:p>
          <w:p w14:paraId="4E18170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7D3C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1C3BB7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-15.000,00 EUR</w:t>
            </w:r>
          </w:p>
          <w:p w14:paraId="3CFC16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29.000,00 EUR</w:t>
            </w:r>
          </w:p>
          <w:p w14:paraId="2E02B9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150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CA8189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 EUR</w:t>
            </w:r>
          </w:p>
          <w:p w14:paraId="57C4E8D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49.000,00 EUR</w:t>
            </w:r>
          </w:p>
          <w:p w14:paraId="38258E1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40.000,00 EUR</w:t>
            </w:r>
          </w:p>
        </w:tc>
      </w:tr>
    </w:tbl>
    <w:p w14:paraId="238DB9C9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14"/>
        <w:tblW w:w="13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  <w:gridCol w:w="1984"/>
        <w:gridCol w:w="1984"/>
        <w:gridCol w:w="1984"/>
      </w:tblGrid>
      <w:tr w14:paraId="783C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F1D1A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4. Održavanje groblja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6A8CA41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307FD8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33B1DC6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 / smanjenje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49605EB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</w:p>
          <w:p w14:paraId="111F48E9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</w:tr>
      <w:tr w14:paraId="06A5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FE15E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Održavanje mjesnih groblja u </w:t>
            </w:r>
          </w:p>
          <w:p w14:paraId="7D95BE38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Bebrini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(k.č.br. 602/2 k.o. Bebrina – 10038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), staro groblje u Bebrini (k.č.br. 1058 k.o. Bebrina – 14156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), staro pravoslavno groblje u Bebrini (k.č.br. 1049 k.o. Bebrina – 5882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Banovcima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k.č.br. 519 i 520 k.o. Banovci – 9527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Šumeću i Zbjegu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k.č.br. 862 k.o. Šumeće – 11120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), Kaniži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k.č.br. 912 k.o. Kaniža – 8033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), staro groblje u Kaniži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k.č.br. 1131 k.o. Kaniža – 6096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), Dubočcu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k.č.br. 139 i 137 k.o. Dubočac 5121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 i Stupničkim Kutima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k.č.br. 106 k.o. Stupnički Kuti – 19015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F59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06164B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2056534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4B2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7136D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F6070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25.500,00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FA4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5F3BF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3177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105.500,00 EUR</w:t>
            </w:r>
          </w:p>
        </w:tc>
      </w:tr>
      <w:tr w14:paraId="2061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47B3FB1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747145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80.000,00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4CE2FE9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25.500,00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3B4D527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105.500,00 EUR</w:t>
            </w:r>
          </w:p>
        </w:tc>
      </w:tr>
      <w:tr w14:paraId="5E19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7CD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 financiranja:</w:t>
            </w:r>
          </w:p>
          <w:p w14:paraId="747234C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primici: 70.000,00 EUR</w:t>
            </w:r>
          </w:p>
          <w:p w14:paraId="5C60B639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412 komunalna naknada: 10.000,00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B9E6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B39566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70.000,00 EUR</w:t>
            </w:r>
          </w:p>
          <w:p w14:paraId="41B5481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CB3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0A92C4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10.000,00 EUR</w:t>
            </w:r>
          </w:p>
          <w:p w14:paraId="6513D9C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15.500,00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7C1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9E25E4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80.000,00 EUR</w:t>
            </w:r>
          </w:p>
          <w:p w14:paraId="2C47EB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25.500,00 EUR</w:t>
            </w:r>
          </w:p>
        </w:tc>
      </w:tr>
    </w:tbl>
    <w:p w14:paraId="0CB4108C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2EB7F9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     </w:t>
      </w:r>
    </w:p>
    <w:tbl>
      <w:tblPr>
        <w:tblStyle w:val="14"/>
        <w:tblW w:w="13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  <w:gridCol w:w="1984"/>
        <w:gridCol w:w="1984"/>
        <w:gridCol w:w="1984"/>
      </w:tblGrid>
      <w:tr w14:paraId="16F5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4F8B58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5. Javna rasvjeta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2FD7449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707016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171FC413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 / smanjenje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38B1D44F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</w:p>
          <w:p w14:paraId="192AB883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</w:tr>
      <w:tr w14:paraId="2B56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01B6E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troškovi zamjene dotrajalih svjetiljki i rasvjetnih tijela u naseljima </w:t>
            </w:r>
          </w:p>
          <w:p w14:paraId="25992D0B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Banovci 92</w:t>
            </w:r>
          </w:p>
          <w:p w14:paraId="0061CFEC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Bebrina 132</w:t>
            </w:r>
          </w:p>
          <w:p w14:paraId="43724ACE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Dubočac 75</w:t>
            </w:r>
          </w:p>
          <w:p w14:paraId="12AC91EA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Kaniža 190</w:t>
            </w:r>
          </w:p>
          <w:p w14:paraId="01666E0A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Stupnički Kuti 88</w:t>
            </w:r>
          </w:p>
          <w:p w14:paraId="519839AB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Šumeće 136</w:t>
            </w:r>
          </w:p>
          <w:p w14:paraId="57E92C43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Zbjeg 104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3F52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0F22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758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20.000,00 EUR</w:t>
            </w:r>
          </w:p>
        </w:tc>
      </w:tr>
      <w:tr w14:paraId="168A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C6593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troškovi potrošnje električne energije za osvjetljavanje ulica u naseljima Bebrina, Banovci, Stupnički Kuti, Zbjeg, Dubočac, Šumeće i Kaniža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1756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177F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4E5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50.000,00 EUR</w:t>
            </w:r>
          </w:p>
        </w:tc>
      </w:tr>
      <w:tr w14:paraId="6C04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6A0FC040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794F416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75.000,00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708DB4D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-5.000,00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14:paraId="075F3F1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70.000,00EUR</w:t>
            </w:r>
          </w:p>
        </w:tc>
      </w:tr>
      <w:tr w14:paraId="0872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5E9CA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Izvor financiranja:</w:t>
            </w:r>
          </w:p>
          <w:p w14:paraId="1DB6AEF2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110 opći prihodi i primici: 50.000,00 EUR</w:t>
            </w:r>
          </w:p>
          <w:p w14:paraId="0462351D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410 komunalna djelatnost: 15.000,00 EUR</w:t>
            </w:r>
          </w:p>
          <w:p w14:paraId="469C50AF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412 komunalna naknada: 10.000,00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0176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B1F7FD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50.000,00 EUR</w:t>
            </w:r>
          </w:p>
          <w:p w14:paraId="12796EB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15.000,00 EUR</w:t>
            </w:r>
          </w:p>
          <w:p w14:paraId="579A5BF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10.000,00 EUR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716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BC9658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-5.000,00 EUR</w:t>
            </w:r>
          </w:p>
          <w:p w14:paraId="4848339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10.000,00 EUR</w:t>
            </w:r>
          </w:p>
          <w:p w14:paraId="14F13D3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-10.000,00 EUR</w:t>
            </w:r>
          </w:p>
          <w:p w14:paraId="05C65AC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41D3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E3199E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45.000,00 EUR</w:t>
            </w:r>
          </w:p>
          <w:p w14:paraId="0FEAF5D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25.000,00 EUR</w:t>
            </w:r>
          </w:p>
          <w:p w14:paraId="43E6CDD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 EUR</w:t>
            </w:r>
          </w:p>
        </w:tc>
      </w:tr>
    </w:tbl>
    <w:p w14:paraId="2FFFB23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F64040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2.</w:t>
      </w:r>
    </w:p>
    <w:p w14:paraId="3AFB4E8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560107C8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 ostalim dijelovima Program održavanja ostaje nepromijenjen.</w:t>
      </w:r>
    </w:p>
    <w:p w14:paraId="009462F8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57A579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3.</w:t>
      </w:r>
    </w:p>
    <w:p w14:paraId="022DEA9D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368E3159">
      <w:pPr>
        <w:spacing w:after="0" w:line="240" w:lineRule="auto"/>
        <w:ind w:firstLine="2400" w:firstLineChars="1000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Ova I. izmjena Programa stupa na snagu osam dana od dana objave u ''Glasniku Općine Bebrina''.</w:t>
      </w:r>
    </w:p>
    <w:p w14:paraId="0807F28A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33F03C0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223B8C3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OPĆINA BEBRINA</w:t>
      </w:r>
    </w:p>
    <w:p w14:paraId="61800D1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OPĆINSKO VIJEĆE </w:t>
      </w:r>
    </w:p>
    <w:p w14:paraId="08836B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BED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PREDSJEDNIK OPĆINSKOG VIJEĆA</w:t>
      </w:r>
    </w:p>
    <w:p w14:paraId="174A2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E90A5B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Mijo Belegić, ing.</w:t>
      </w:r>
    </w:p>
    <w:p w14:paraId="113F0533">
      <w:pPr>
        <w:rPr>
          <w:rFonts w:ascii="Times New Roman" w:hAnsi="Times New Roman" w:cs="Times New Roman"/>
          <w:sz w:val="24"/>
          <w:szCs w:val="24"/>
        </w:rPr>
      </w:pPr>
    </w:p>
    <w:p w14:paraId="39B73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575BCF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50DF10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188A82E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prostornog uređenja, graditeljstva i državne imovine</w:t>
      </w:r>
    </w:p>
    <w:p w14:paraId="14CCD30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2AB6AD04">
      <w:pPr>
        <w:rPr>
          <w:rFonts w:hint="default" w:ascii="Times New Roman" w:hAnsi="Times New Roman" w:cs="Times New Roman"/>
          <w:sz w:val="24"/>
          <w:szCs w:val="24"/>
        </w:rPr>
      </w:pPr>
    </w:p>
    <w:p w14:paraId="5B5BA51E">
      <w:pPr>
        <w:rPr>
          <w:rFonts w:hint="default" w:ascii="Times New Roman" w:hAnsi="Times New Roman" w:cs="Times New Roman"/>
          <w:sz w:val="24"/>
          <w:szCs w:val="24"/>
        </w:rPr>
      </w:pPr>
    </w:p>
    <w:p w14:paraId="73F22819">
      <w:pPr>
        <w:rPr>
          <w:rFonts w:hint="default" w:ascii="Times New Roman" w:hAnsi="Times New Roman" w:cs="Times New Roman"/>
          <w:sz w:val="24"/>
          <w:szCs w:val="24"/>
        </w:rPr>
      </w:pPr>
    </w:p>
    <w:p w14:paraId="158F0563">
      <w:pPr>
        <w:rPr>
          <w:rFonts w:hint="default" w:ascii="Times New Roman" w:hAnsi="Times New Roman" w:cs="Times New Roman"/>
          <w:sz w:val="24"/>
          <w:szCs w:val="24"/>
        </w:rPr>
      </w:pPr>
    </w:p>
    <w:p w14:paraId="79705A43">
      <w:pPr>
        <w:rPr>
          <w:rFonts w:hint="default" w:ascii="Times New Roman" w:hAnsi="Times New Roman" w:cs="Times New Roman"/>
          <w:sz w:val="24"/>
          <w:szCs w:val="24"/>
        </w:rPr>
      </w:pPr>
    </w:p>
    <w:p w14:paraId="2B027521">
      <w:pPr>
        <w:rPr>
          <w:rFonts w:hint="default" w:ascii="Times New Roman" w:hAnsi="Times New Roman" w:cs="Times New Roman"/>
          <w:sz w:val="24"/>
          <w:szCs w:val="24"/>
        </w:rPr>
      </w:pPr>
    </w:p>
    <w:p w14:paraId="096F9540">
      <w:pPr>
        <w:pStyle w:val="8"/>
      </w:pPr>
    </w:p>
    <w:p w14:paraId="4387E9A7">
      <w:pPr>
        <w:pStyle w:val="8"/>
      </w:pPr>
    </w:p>
    <w:p w14:paraId="7D847837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lang w:val="hr-HR"/>
        </w:rPr>
        <w:t xml:space="preserve">                   </w:t>
      </w:r>
    </w:p>
    <w:sectPr>
      <w:headerReference r:id="rId5" w:type="default"/>
      <w:pgSz w:w="16838" w:h="11906" w:orient="landscape"/>
      <w:pgMar w:top="1077" w:right="369" w:bottom="1077" w:left="1077" w:header="1276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05313">
    <w:pPr>
      <w:pStyle w:val="11"/>
      <w:ind w:firstLine="5390" w:firstLineChars="2450"/>
      <w:jc w:val="right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</w:t>
    </w:r>
  </w:p>
  <w:p w14:paraId="59CFDD30">
    <w:pPr>
      <w:pStyle w:val="11"/>
    </w:pPr>
  </w:p>
  <w:p w14:paraId="166559C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FC52E3"/>
    <w:multiLevelType w:val="multilevel"/>
    <w:tmpl w:val="34FC52E3"/>
    <w:lvl w:ilvl="0" w:tentative="0">
      <w:start w:val="5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  <w:b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269AA"/>
    <w:rsid w:val="000542BA"/>
    <w:rsid w:val="00054907"/>
    <w:rsid w:val="000759E3"/>
    <w:rsid w:val="001022D1"/>
    <w:rsid w:val="00116744"/>
    <w:rsid w:val="00127490"/>
    <w:rsid w:val="00154C32"/>
    <w:rsid w:val="001A4F6D"/>
    <w:rsid w:val="001A63BE"/>
    <w:rsid w:val="001B10EC"/>
    <w:rsid w:val="001B4370"/>
    <w:rsid w:val="001C6556"/>
    <w:rsid w:val="001E66FC"/>
    <w:rsid w:val="001F458B"/>
    <w:rsid w:val="00212B01"/>
    <w:rsid w:val="00216C70"/>
    <w:rsid w:val="002318A0"/>
    <w:rsid w:val="00242741"/>
    <w:rsid w:val="002450BA"/>
    <w:rsid w:val="0025726C"/>
    <w:rsid w:val="0027476C"/>
    <w:rsid w:val="00282320"/>
    <w:rsid w:val="002A3A78"/>
    <w:rsid w:val="002D3BC6"/>
    <w:rsid w:val="002E2842"/>
    <w:rsid w:val="002F3D40"/>
    <w:rsid w:val="00320EB7"/>
    <w:rsid w:val="003213BF"/>
    <w:rsid w:val="0036092F"/>
    <w:rsid w:val="0039335E"/>
    <w:rsid w:val="00396C2C"/>
    <w:rsid w:val="003C23D7"/>
    <w:rsid w:val="00434B58"/>
    <w:rsid w:val="0044043E"/>
    <w:rsid w:val="0044590F"/>
    <w:rsid w:val="00467ABF"/>
    <w:rsid w:val="00494672"/>
    <w:rsid w:val="004B1764"/>
    <w:rsid w:val="004C0AB0"/>
    <w:rsid w:val="00522E57"/>
    <w:rsid w:val="00544AE0"/>
    <w:rsid w:val="005550B9"/>
    <w:rsid w:val="005667E2"/>
    <w:rsid w:val="005B5D76"/>
    <w:rsid w:val="005C2934"/>
    <w:rsid w:val="005C2ABC"/>
    <w:rsid w:val="005E66EF"/>
    <w:rsid w:val="005F0B08"/>
    <w:rsid w:val="0065654A"/>
    <w:rsid w:val="00663AB0"/>
    <w:rsid w:val="00666370"/>
    <w:rsid w:val="00680125"/>
    <w:rsid w:val="00684DAC"/>
    <w:rsid w:val="006B2757"/>
    <w:rsid w:val="00701CEA"/>
    <w:rsid w:val="007403F1"/>
    <w:rsid w:val="007408B0"/>
    <w:rsid w:val="007C2BD6"/>
    <w:rsid w:val="007F4987"/>
    <w:rsid w:val="00802C74"/>
    <w:rsid w:val="00803080"/>
    <w:rsid w:val="008168A2"/>
    <w:rsid w:val="0082314E"/>
    <w:rsid w:val="00857589"/>
    <w:rsid w:val="00883CD1"/>
    <w:rsid w:val="00893DA4"/>
    <w:rsid w:val="008B1100"/>
    <w:rsid w:val="008D2051"/>
    <w:rsid w:val="008D44E6"/>
    <w:rsid w:val="008D6C23"/>
    <w:rsid w:val="008E6B6D"/>
    <w:rsid w:val="00916A54"/>
    <w:rsid w:val="00962EEB"/>
    <w:rsid w:val="009947C6"/>
    <w:rsid w:val="009F1E4C"/>
    <w:rsid w:val="009F6260"/>
    <w:rsid w:val="009F7F17"/>
    <w:rsid w:val="00A116D8"/>
    <w:rsid w:val="00A514B4"/>
    <w:rsid w:val="00A63A8E"/>
    <w:rsid w:val="00A678BB"/>
    <w:rsid w:val="00A74F54"/>
    <w:rsid w:val="00A95FE3"/>
    <w:rsid w:val="00AA2CB7"/>
    <w:rsid w:val="00AC2EB9"/>
    <w:rsid w:val="00B0242A"/>
    <w:rsid w:val="00B06B9D"/>
    <w:rsid w:val="00B165D6"/>
    <w:rsid w:val="00B3521C"/>
    <w:rsid w:val="00B54A6D"/>
    <w:rsid w:val="00BA7CC7"/>
    <w:rsid w:val="00BD461B"/>
    <w:rsid w:val="00BE3315"/>
    <w:rsid w:val="00C0301A"/>
    <w:rsid w:val="00C10AE4"/>
    <w:rsid w:val="00C81414"/>
    <w:rsid w:val="00C91583"/>
    <w:rsid w:val="00CF7F22"/>
    <w:rsid w:val="00D032A1"/>
    <w:rsid w:val="00D27FB2"/>
    <w:rsid w:val="00D31DF8"/>
    <w:rsid w:val="00DB6B86"/>
    <w:rsid w:val="00DE358E"/>
    <w:rsid w:val="00DE4DA5"/>
    <w:rsid w:val="00E1120A"/>
    <w:rsid w:val="00E4691B"/>
    <w:rsid w:val="00E476E6"/>
    <w:rsid w:val="00E64944"/>
    <w:rsid w:val="00E65F11"/>
    <w:rsid w:val="00E83D81"/>
    <w:rsid w:val="00E873FF"/>
    <w:rsid w:val="00EC246F"/>
    <w:rsid w:val="00F53A63"/>
    <w:rsid w:val="00FA4569"/>
    <w:rsid w:val="00FA68BA"/>
    <w:rsid w:val="00FD21F8"/>
    <w:rsid w:val="00FD7FE6"/>
    <w:rsid w:val="00FE06F4"/>
    <w:rsid w:val="08FF4D13"/>
    <w:rsid w:val="1E760909"/>
    <w:rsid w:val="29927B3F"/>
    <w:rsid w:val="2F9A1ADC"/>
    <w:rsid w:val="39895593"/>
    <w:rsid w:val="49B1380F"/>
    <w:rsid w:val="60D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Body Text"/>
    <w:basedOn w:val="1"/>
    <w:link w:val="19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hr-HR"/>
    </w:rPr>
  </w:style>
  <w:style w:type="character" w:styleId="9">
    <w:name w:val="Emphasis"/>
    <w:basedOn w:val="5"/>
    <w:qFormat/>
    <w:uiPriority w:val="20"/>
    <w:rPr>
      <w:i/>
      <w:iCs/>
    </w:r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2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22"/>
    <w:rPr>
      <w:b/>
      <w:bCs/>
    </w:rPr>
  </w:style>
  <w:style w:type="table" w:styleId="14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Zaglavlje Char"/>
    <w:basedOn w:val="5"/>
    <w:link w:val="11"/>
    <w:qFormat/>
    <w:uiPriority w:val="99"/>
  </w:style>
  <w:style w:type="character" w:customStyle="1" w:styleId="16">
    <w:name w:val="Podnožje Char"/>
    <w:basedOn w:val="5"/>
    <w:link w:val="10"/>
    <w:qFormat/>
    <w:uiPriority w:val="99"/>
  </w:style>
  <w:style w:type="character" w:customStyle="1" w:styleId="17">
    <w:name w:val="Tekst balončića Char"/>
    <w:basedOn w:val="5"/>
    <w:link w:val="7"/>
    <w:semiHidden/>
    <w:uiPriority w:val="99"/>
    <w:rPr>
      <w:rFonts w:ascii="Segoe UI" w:hAnsi="Segoe UI" w:cs="Segoe UI"/>
      <w:sz w:val="18"/>
      <w:szCs w:val="18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Tijelo teksta Char"/>
    <w:basedOn w:val="5"/>
    <w:link w:val="8"/>
    <w:semiHidden/>
    <w:qFormat/>
    <w:uiPriority w:val="0"/>
    <w:rPr>
      <w:rFonts w:ascii="Times New Roman" w:hAnsi="Times New Roman" w:eastAsia="Times New Roman" w:cs="Times New Roman"/>
      <w:sz w:val="24"/>
      <w:szCs w:val="20"/>
      <w:lang w:eastAsia="hr-HR"/>
    </w:rPr>
  </w:style>
  <w:style w:type="character" w:customStyle="1" w:styleId="20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1338</Words>
  <Characters>7627</Characters>
  <Lines>63</Lines>
  <Paragraphs>17</Paragraphs>
  <TotalTime>1</TotalTime>
  <ScaleCrop>false</ScaleCrop>
  <LinksUpToDate>false</LinksUpToDate>
  <CharactersWithSpaces>8948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2024-11-21T07:54:00Z</dcterms:created>
  <dc:creator>Municipal d.o.o.</dc:creator>
  <cp:lastModifiedBy>proce</cp:lastModifiedBy>
  <cp:lastPrinted>2025-12-11T10:48:00Z</cp:lastPrinted>
  <dcterms:modified xsi:type="dcterms:W3CDTF">2026-06-16T12:32:17Z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D96971F2574D442BA70C69C9A33D7131_12</vt:lpwstr>
  </property>
</Properties>
</file>