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024-02/26-02/25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  <w:bookmarkStart w:id="0" w:name="_GoBack"/>
      <w:bookmarkEnd w:id="0"/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18A1B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24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40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27. Zakona o lokalnoj i područnoj (regionalnoj) samoupravi („Narodne novine“ broj 33/01, 60/01, 129/05, 109/07, 125/08, 36/09, 150/11, 144/12, 19/13, 137/15, 123/17, 98/19 i 144/20) i članka 32. Statuta općine Bebrina  („Službeni vjesnik Brodsko-posavske županije“ br. 2/2018, 18/2019 i 24/2019 i „Glasnika Općine Bebrina“ broj 01/2019, 02/2020 i 4/2021) Općinsko vijeće općine Bebrina  na svojoj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2026. donosi</w:t>
      </w:r>
    </w:p>
    <w:p w14:paraId="2293CAF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E647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IZVJEŠĆE O IZVRŠENJU </w:t>
      </w:r>
    </w:p>
    <w:p w14:paraId="60BFD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javnih potreba u odgoju, obrazovanju, kulturi, religiji i sportu </w:t>
      </w:r>
    </w:p>
    <w:p w14:paraId="3A84C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Bebrina za 2025. godinu</w:t>
      </w:r>
    </w:p>
    <w:p w14:paraId="122EA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7D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552C4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92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Bebrina je u 2025. godini izdvajala sredstva za navedene potrebe iz proračuna Općine Bebrina</w:t>
      </w:r>
    </w:p>
    <w:p w14:paraId="7749C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2268"/>
        <w:gridCol w:w="2127"/>
        <w:gridCol w:w="1985"/>
      </w:tblGrid>
      <w:tr w14:paraId="3A68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4209E03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Predškolski odgoj, boravak djece u vrtićima i dječja igraonica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0FEB239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2025.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4AC1965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Ostvarenje 2025.</w:t>
            </w:r>
          </w:p>
        </w:tc>
        <w:tc>
          <w:tcPr>
            <w:tcW w:w="1985" w:type="dxa"/>
            <w:shd w:val="clear" w:color="auto" w:fill="ADB9CA" w:themeFill="text2" w:themeFillTint="66"/>
          </w:tcPr>
          <w:p w14:paraId="7FB0BDA6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Indeks</w:t>
            </w:r>
          </w:p>
        </w:tc>
      </w:tr>
      <w:tr w14:paraId="3C5B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D504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Provedba programa predškolskog odgoja- Male škole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5794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16.500,00 EUR</w:t>
            </w:r>
          </w:p>
        </w:tc>
        <w:tc>
          <w:tcPr>
            <w:tcW w:w="2127" w:type="dxa"/>
            <w:vAlign w:val="center"/>
          </w:tcPr>
          <w:p w14:paraId="3C2AAE25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16.007,04 EUR</w:t>
            </w:r>
          </w:p>
        </w:tc>
        <w:tc>
          <w:tcPr>
            <w:tcW w:w="1985" w:type="dxa"/>
            <w:vAlign w:val="center"/>
          </w:tcPr>
          <w:p w14:paraId="4C679210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97,01%</w:t>
            </w:r>
          </w:p>
        </w:tc>
      </w:tr>
      <w:tr w14:paraId="398B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B4BFD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Sufinanciranje boravka djece u vrtićima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0FB12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37.000,00 EUR</w:t>
            </w:r>
          </w:p>
        </w:tc>
        <w:tc>
          <w:tcPr>
            <w:tcW w:w="2127" w:type="dxa"/>
          </w:tcPr>
          <w:p w14:paraId="4E1C921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34.287,72 EUR</w:t>
            </w:r>
          </w:p>
        </w:tc>
        <w:tc>
          <w:tcPr>
            <w:tcW w:w="1985" w:type="dxa"/>
          </w:tcPr>
          <w:p w14:paraId="391D712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92,67%</w:t>
            </w:r>
          </w:p>
        </w:tc>
      </w:tr>
      <w:tr w14:paraId="4AE1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D30CC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Sufinanciranje djece u Programu igraonice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DC392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2.100,00 EUR</w:t>
            </w:r>
          </w:p>
        </w:tc>
        <w:tc>
          <w:tcPr>
            <w:tcW w:w="2127" w:type="dxa"/>
          </w:tcPr>
          <w:p w14:paraId="7064A85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1.390,00 EUR</w:t>
            </w:r>
          </w:p>
        </w:tc>
        <w:tc>
          <w:tcPr>
            <w:tcW w:w="1985" w:type="dxa"/>
          </w:tcPr>
          <w:p w14:paraId="609B8F9C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66,19%</w:t>
            </w:r>
          </w:p>
        </w:tc>
      </w:tr>
      <w:tr w14:paraId="3947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71A30674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UKUPNO: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163B89E7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55.600,00 EUR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05261CD7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51.684,76 EUR</w:t>
            </w:r>
          </w:p>
        </w:tc>
        <w:tc>
          <w:tcPr>
            <w:tcW w:w="1985" w:type="dxa"/>
            <w:shd w:val="clear" w:color="auto" w:fill="ADB9CA" w:themeFill="text2" w:themeFillTint="66"/>
          </w:tcPr>
          <w:p w14:paraId="222D273E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92,96%</w:t>
            </w:r>
          </w:p>
        </w:tc>
      </w:tr>
    </w:tbl>
    <w:p w14:paraId="2B97D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3B3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BB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8FFF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8E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5D62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2126"/>
        <w:gridCol w:w="2127"/>
        <w:gridCol w:w="1559"/>
      </w:tblGrid>
      <w:tr w14:paraId="6ED31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1EFCA0A0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Osnovno obrazovanje</w:t>
            </w:r>
          </w:p>
          <w:p w14:paraId="5CAAE62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234D343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2025.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63D858E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Ostvarenje 2025.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7DD8521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Indeks</w:t>
            </w:r>
          </w:p>
        </w:tc>
      </w:tr>
      <w:tr w14:paraId="2641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B1DF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Sufinanciranje školskih projekata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94EE5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5.500,00 EUR</w:t>
            </w:r>
          </w:p>
        </w:tc>
        <w:tc>
          <w:tcPr>
            <w:tcW w:w="2127" w:type="dxa"/>
          </w:tcPr>
          <w:p w14:paraId="3AC46994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5.497,63 EUR</w:t>
            </w:r>
          </w:p>
        </w:tc>
        <w:tc>
          <w:tcPr>
            <w:tcW w:w="1559" w:type="dxa"/>
          </w:tcPr>
          <w:p w14:paraId="1C132A0F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99,96%</w:t>
            </w:r>
          </w:p>
        </w:tc>
      </w:tr>
      <w:tr w14:paraId="55B8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321BF14B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UKUPNO: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75048BBB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5.500,00 EUR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4A717BB2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5.497,63 EUR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7EA331C1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99,96%</w:t>
            </w:r>
          </w:p>
        </w:tc>
      </w:tr>
    </w:tbl>
    <w:p w14:paraId="2DFC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CA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CD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2126"/>
        <w:gridCol w:w="2127"/>
        <w:gridCol w:w="1559"/>
      </w:tblGrid>
      <w:tr w14:paraId="6CB0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3EE51AD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Srednjoškolsko obrazovanje</w:t>
            </w:r>
          </w:p>
          <w:p w14:paraId="7642BC4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793D253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2025.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39CA7957">
            <w:pPr>
              <w:ind w:left="-71" w:firstLine="4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Ostvarenje 2025.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279DD2E7">
            <w:pPr>
              <w:ind w:left="-71" w:firstLine="4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Indeks</w:t>
            </w:r>
          </w:p>
        </w:tc>
      </w:tr>
      <w:tr w14:paraId="04A0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430C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Sufinanciranje prijevoza učenika srednjih škola-učeničke karte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256E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11.000,00 EUR</w:t>
            </w:r>
          </w:p>
        </w:tc>
        <w:tc>
          <w:tcPr>
            <w:tcW w:w="2127" w:type="dxa"/>
          </w:tcPr>
          <w:p w14:paraId="070C805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10.476,90 EUR</w:t>
            </w:r>
          </w:p>
        </w:tc>
        <w:tc>
          <w:tcPr>
            <w:tcW w:w="1559" w:type="dxa"/>
          </w:tcPr>
          <w:p w14:paraId="05A4215D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92,24%</w:t>
            </w:r>
          </w:p>
        </w:tc>
      </w:tr>
      <w:tr w14:paraId="3E695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1EC6F7D2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UKUPNO: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521DE9FC">
            <w:pPr>
              <w:ind w:left="-105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11.000,00 EUR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60A65950">
            <w:pPr>
              <w:ind w:left="-105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10.476,90 EUR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68BD3A10">
            <w:pPr>
              <w:ind w:left="-105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92,24%</w:t>
            </w:r>
          </w:p>
        </w:tc>
      </w:tr>
    </w:tbl>
    <w:p w14:paraId="1EE2F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5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2126"/>
        <w:gridCol w:w="2127"/>
        <w:gridCol w:w="1559"/>
      </w:tblGrid>
      <w:tr w14:paraId="6F79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785FDDA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Visokoškolsko obrazovanje</w:t>
            </w:r>
          </w:p>
          <w:p w14:paraId="10C6319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1E687DF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2025.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29B6257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Ostvarenje 2025.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4BC8BFF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Indeks</w:t>
            </w:r>
          </w:p>
        </w:tc>
      </w:tr>
      <w:tr w14:paraId="3012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7B7A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Pomoći studentima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E7CBA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8.000,00 EUR</w:t>
            </w:r>
          </w:p>
        </w:tc>
        <w:tc>
          <w:tcPr>
            <w:tcW w:w="2127" w:type="dxa"/>
          </w:tcPr>
          <w:p w14:paraId="7FA3E8B2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5.550,00 EUR</w:t>
            </w:r>
          </w:p>
        </w:tc>
        <w:tc>
          <w:tcPr>
            <w:tcW w:w="1559" w:type="dxa"/>
          </w:tcPr>
          <w:p w14:paraId="4E23020E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69,38%</w:t>
            </w:r>
          </w:p>
        </w:tc>
      </w:tr>
      <w:tr w14:paraId="3A31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561C61CE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UKUPNO: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19E10184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8.000,00 EUR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6803EB15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5.550,00 EUR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795E856D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69,38%</w:t>
            </w:r>
          </w:p>
        </w:tc>
      </w:tr>
    </w:tbl>
    <w:p w14:paraId="54556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CC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0EC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2126"/>
        <w:gridCol w:w="2127"/>
        <w:gridCol w:w="1559"/>
      </w:tblGrid>
      <w:tr w14:paraId="4AAE9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72AF3A1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Kultura i religija</w:t>
            </w:r>
          </w:p>
          <w:p w14:paraId="4753D18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759B08B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2025.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57AAC71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Ostvarenje 2025.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4DA4E9E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Indeks</w:t>
            </w:r>
          </w:p>
        </w:tc>
      </w:tr>
      <w:tr w14:paraId="2A35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5D4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Kulturno-umjetnički amaterizam, glazbeni i folklorni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31F6F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9.200,00 EUR</w:t>
            </w:r>
          </w:p>
        </w:tc>
        <w:tc>
          <w:tcPr>
            <w:tcW w:w="2127" w:type="dxa"/>
          </w:tcPr>
          <w:p w14:paraId="0169A3E5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9.200,00 EUR</w:t>
            </w:r>
          </w:p>
        </w:tc>
        <w:tc>
          <w:tcPr>
            <w:tcW w:w="1559" w:type="dxa"/>
          </w:tcPr>
          <w:p w14:paraId="4CC12F0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100,00%</w:t>
            </w:r>
          </w:p>
        </w:tc>
      </w:tr>
      <w:tr w14:paraId="2471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2C9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Kulturne manifestacije od interesa za općinu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8D7E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9.200,00 EUR</w:t>
            </w:r>
          </w:p>
        </w:tc>
        <w:tc>
          <w:tcPr>
            <w:tcW w:w="2127" w:type="dxa"/>
          </w:tcPr>
          <w:p w14:paraId="63DEEE3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9.200,00 EUR</w:t>
            </w:r>
          </w:p>
        </w:tc>
        <w:tc>
          <w:tcPr>
            <w:tcW w:w="1559" w:type="dxa"/>
          </w:tcPr>
          <w:p w14:paraId="7A658A25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100,00%</w:t>
            </w:r>
          </w:p>
        </w:tc>
      </w:tr>
      <w:tr w14:paraId="20BA9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8AC3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Religijske aktivnosti vjerskih zajednica i zaštita i očuvanje nepokretnih kulturnih dobara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296A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15.900,00 EUR</w:t>
            </w:r>
          </w:p>
        </w:tc>
        <w:tc>
          <w:tcPr>
            <w:tcW w:w="2127" w:type="dxa"/>
          </w:tcPr>
          <w:p w14:paraId="6609C5F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15.900,00 EUR</w:t>
            </w:r>
          </w:p>
        </w:tc>
        <w:tc>
          <w:tcPr>
            <w:tcW w:w="1559" w:type="dxa"/>
          </w:tcPr>
          <w:p w14:paraId="1FFBFA35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100,00%</w:t>
            </w:r>
          </w:p>
        </w:tc>
      </w:tr>
      <w:tr w14:paraId="0648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306EC74F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UKUPNO: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24E0E98F">
            <w:pPr>
              <w:ind w:left="-111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34.300,00 EUR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636CCDD7">
            <w:pPr>
              <w:ind w:left="-111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34.300,00 EUR</w:t>
            </w:r>
          </w:p>
        </w:tc>
        <w:tc>
          <w:tcPr>
            <w:tcW w:w="1559" w:type="dxa"/>
            <w:shd w:val="clear" w:color="auto" w:fill="ADB9CA" w:themeFill="text2" w:themeFillTint="66"/>
          </w:tcPr>
          <w:p w14:paraId="6021A877">
            <w:pPr>
              <w:ind w:left="-111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100,00%</w:t>
            </w:r>
          </w:p>
        </w:tc>
      </w:tr>
    </w:tbl>
    <w:p w14:paraId="7BD38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94C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39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16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6E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510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2126"/>
        <w:gridCol w:w="2127"/>
        <w:gridCol w:w="1417"/>
      </w:tblGrid>
      <w:tr w14:paraId="16299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4A72F0A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Sport</w:t>
            </w:r>
          </w:p>
          <w:p w14:paraId="368803E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1B0978D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2025.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556DF9D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Ostvarenje 2025.</w:t>
            </w:r>
          </w:p>
        </w:tc>
        <w:tc>
          <w:tcPr>
            <w:tcW w:w="1417" w:type="dxa"/>
            <w:shd w:val="clear" w:color="auto" w:fill="ADB9CA" w:themeFill="text2" w:themeFillTint="66"/>
          </w:tcPr>
          <w:p w14:paraId="7715B0B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Indeks</w:t>
            </w:r>
          </w:p>
        </w:tc>
      </w:tr>
      <w:tr w14:paraId="044A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295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Djelovanje sportskih udruga – klubovi, treninzi i natjecanja, stručni rad, administrativno osoblje, oprema i rekviziti, materijalni izdaci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01A7C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42.000,00 EUR</w:t>
            </w:r>
          </w:p>
        </w:tc>
        <w:tc>
          <w:tcPr>
            <w:tcW w:w="2127" w:type="dxa"/>
          </w:tcPr>
          <w:p w14:paraId="5945063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42.000,00 EUR</w:t>
            </w:r>
          </w:p>
        </w:tc>
        <w:tc>
          <w:tcPr>
            <w:tcW w:w="1417" w:type="dxa"/>
          </w:tcPr>
          <w:p w14:paraId="480BB5CF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100,00%</w:t>
            </w:r>
          </w:p>
        </w:tc>
      </w:tr>
      <w:tr w14:paraId="3A12B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3C0A66E7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UKUPNO: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761A82FB">
            <w:pPr>
              <w:ind w:left="-116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42.000,00 EUR</w:t>
            </w:r>
          </w:p>
        </w:tc>
        <w:tc>
          <w:tcPr>
            <w:tcW w:w="2127" w:type="dxa"/>
            <w:shd w:val="clear" w:color="auto" w:fill="ADB9CA" w:themeFill="text2" w:themeFillTint="66"/>
          </w:tcPr>
          <w:p w14:paraId="721FD9EE">
            <w:pPr>
              <w:ind w:left="-116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42.000,00 EUR</w:t>
            </w:r>
          </w:p>
        </w:tc>
        <w:tc>
          <w:tcPr>
            <w:tcW w:w="1417" w:type="dxa"/>
            <w:shd w:val="clear" w:color="auto" w:fill="ADB9CA" w:themeFill="text2" w:themeFillTint="66"/>
          </w:tcPr>
          <w:p w14:paraId="4AF87E50">
            <w:pPr>
              <w:ind w:left="-116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100,00%</w:t>
            </w:r>
          </w:p>
        </w:tc>
      </w:tr>
    </w:tbl>
    <w:p w14:paraId="4BE32D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2CC4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B87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79523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BEA7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Ovo izvješće objavit će se u ''Glasniku Općine Bebrina''.</w:t>
      </w:r>
    </w:p>
    <w:p w14:paraId="7B3FB2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AA11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OPĆINSKO VIJEĆE  </w:t>
      </w:r>
    </w:p>
    <w:p w14:paraId="559F55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OPĆINE BEBRINA </w:t>
      </w:r>
    </w:p>
    <w:p w14:paraId="5CA4A2F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30D58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3130550</wp:posOffset>
                </wp:positionH>
                <wp:positionV relativeFrom="paragraph">
                  <wp:posOffset>12065</wp:posOffset>
                </wp:positionV>
                <wp:extent cx="3219450" cy="73152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2BB8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PREDSJEDNIK OPĆINSKOG VIJEĆA</w:t>
                            </w:r>
                          </w:p>
                          <w:p w14:paraId="70F4150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46E78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Mijo Belegić, ing.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5pt;margin-top:0.95pt;height:57.6pt;width:253.5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ALiyjWAAAACgEAAA8AAAAAAAAAAQAgAAAAIgAAAGRycy9kb3du&#10;cmV2LnhtbFBLAQIUABQAAAAIAIdO4kAr4FOhOgIAAHkEAAAOAAAAAAAAAAEAIAAAACUBAABkcnMv&#10;ZTJvRG9jLnhtbFBLBQYAAAAABgAGAFkBAADR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52BB8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PREDSJEDNIK OPĆINSKOG VIJEĆA</w:t>
                      </w:r>
                    </w:p>
                    <w:p w14:paraId="70F4150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46E78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Mijo Belegić, 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06B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76CF8BC2">
      <w:pPr>
        <w:rPr>
          <w:rFonts w:ascii="Times New Roman" w:hAnsi="Times New Roman" w:cs="Times New Roman"/>
          <w:sz w:val="24"/>
          <w:szCs w:val="24"/>
        </w:rPr>
      </w:pPr>
    </w:p>
    <w:p w14:paraId="13318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6DC02833"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sjednice</w:t>
      </w:r>
    </w:p>
    <w:p w14:paraId="7FD31F2A"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615F8B29"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znanosti i obrazovanja</w:t>
      </w:r>
    </w:p>
    <w:p w14:paraId="296A9C4E"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p w14:paraId="79FB3233">
      <w:pPr>
        <w:rPr>
          <w:rFonts w:ascii="Times New Roman" w:hAnsi="Times New Roman" w:cs="Times New Roman"/>
          <w:sz w:val="24"/>
          <w:szCs w:val="24"/>
        </w:rPr>
      </w:pPr>
    </w:p>
    <w:p w14:paraId="1F6621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D997C">
      <w:pPr>
        <w:rPr>
          <w:rFonts w:ascii="Times New Roman" w:hAnsi="Times New Roman" w:cs="Times New Roman"/>
          <w:b/>
          <w:sz w:val="24"/>
          <w:szCs w:val="24"/>
        </w:rPr>
      </w:pPr>
    </w:p>
    <w:p w14:paraId="46E5F74C">
      <w:pPr>
        <w:rPr>
          <w:rFonts w:ascii="Times New Roman" w:hAnsi="Times New Roman" w:cs="Times New Roman"/>
          <w:b/>
          <w:sz w:val="24"/>
          <w:szCs w:val="24"/>
        </w:rPr>
      </w:pPr>
    </w:p>
    <w:p w14:paraId="7F4D02DC">
      <w:pPr>
        <w:rPr>
          <w:rFonts w:ascii="Times New Roman" w:hAnsi="Times New Roman" w:cs="Times New Roman"/>
          <w:b/>
          <w:sz w:val="24"/>
          <w:szCs w:val="24"/>
        </w:rPr>
      </w:pPr>
    </w:p>
    <w:p w14:paraId="4873B379">
      <w:pPr>
        <w:rPr>
          <w:rFonts w:ascii="Times New Roman" w:hAnsi="Times New Roman" w:cs="Times New Roman"/>
          <w:b/>
          <w:sz w:val="24"/>
          <w:szCs w:val="24"/>
        </w:rPr>
      </w:pPr>
    </w:p>
    <w:p w14:paraId="19B9050C">
      <w:pPr>
        <w:rPr>
          <w:rFonts w:ascii="Times New Roman" w:hAnsi="Times New Roman" w:cs="Times New Roman"/>
          <w:b/>
          <w:sz w:val="24"/>
          <w:szCs w:val="24"/>
        </w:rPr>
      </w:pPr>
    </w:p>
    <w:p w14:paraId="6A0359E6">
      <w:pPr>
        <w:rPr>
          <w:rFonts w:ascii="Times New Roman" w:hAnsi="Times New Roman" w:cs="Times New Roman"/>
          <w:b/>
          <w:sz w:val="24"/>
          <w:szCs w:val="24"/>
        </w:rPr>
      </w:pPr>
    </w:p>
    <w:p w14:paraId="1D9CC3C5">
      <w:pPr>
        <w:rPr>
          <w:rFonts w:ascii="Times New Roman" w:hAnsi="Times New Roman" w:cs="Times New Roman"/>
          <w:b/>
          <w:sz w:val="24"/>
          <w:szCs w:val="24"/>
        </w:rPr>
      </w:pPr>
    </w:p>
    <w:p w14:paraId="220F0FAB">
      <w:pPr>
        <w:rPr>
          <w:rFonts w:ascii="Times New Roman" w:hAnsi="Times New Roman" w:cs="Times New Roman"/>
          <w:b/>
          <w:sz w:val="24"/>
          <w:szCs w:val="24"/>
        </w:rPr>
      </w:pPr>
    </w:p>
    <w:p w14:paraId="6EA9885C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417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E0148">
    <w:pPr>
      <w:pStyle w:val="6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12D19"/>
    <w:rsid w:val="000759E3"/>
    <w:rsid w:val="00096155"/>
    <w:rsid w:val="000D4E5C"/>
    <w:rsid w:val="001022D1"/>
    <w:rsid w:val="00116744"/>
    <w:rsid w:val="00154C32"/>
    <w:rsid w:val="001A4F6D"/>
    <w:rsid w:val="001A63BE"/>
    <w:rsid w:val="001B10EC"/>
    <w:rsid w:val="001B4370"/>
    <w:rsid w:val="001E0F96"/>
    <w:rsid w:val="00212B01"/>
    <w:rsid w:val="002450BA"/>
    <w:rsid w:val="0025726C"/>
    <w:rsid w:val="0027476C"/>
    <w:rsid w:val="002D3BC6"/>
    <w:rsid w:val="002E61C7"/>
    <w:rsid w:val="00385597"/>
    <w:rsid w:val="00434B58"/>
    <w:rsid w:val="00467ABF"/>
    <w:rsid w:val="004B41B5"/>
    <w:rsid w:val="00532E48"/>
    <w:rsid w:val="00544AE0"/>
    <w:rsid w:val="005607E5"/>
    <w:rsid w:val="005667E2"/>
    <w:rsid w:val="005C2934"/>
    <w:rsid w:val="005C2ABC"/>
    <w:rsid w:val="00663AB0"/>
    <w:rsid w:val="00671190"/>
    <w:rsid w:val="00680125"/>
    <w:rsid w:val="006D23AB"/>
    <w:rsid w:val="007B0EEE"/>
    <w:rsid w:val="0082314E"/>
    <w:rsid w:val="008D44E6"/>
    <w:rsid w:val="008E28DD"/>
    <w:rsid w:val="00906641"/>
    <w:rsid w:val="00916A54"/>
    <w:rsid w:val="00962EEB"/>
    <w:rsid w:val="009947C6"/>
    <w:rsid w:val="00997054"/>
    <w:rsid w:val="009A6447"/>
    <w:rsid w:val="00A116D8"/>
    <w:rsid w:val="00A514B4"/>
    <w:rsid w:val="00A5495D"/>
    <w:rsid w:val="00A71A2C"/>
    <w:rsid w:val="00A74F54"/>
    <w:rsid w:val="00A95FE3"/>
    <w:rsid w:val="00AB6B46"/>
    <w:rsid w:val="00AC2EB9"/>
    <w:rsid w:val="00AC33C4"/>
    <w:rsid w:val="00B06B9D"/>
    <w:rsid w:val="00B3521C"/>
    <w:rsid w:val="00B7621F"/>
    <w:rsid w:val="00BA7CC7"/>
    <w:rsid w:val="00BD4FA5"/>
    <w:rsid w:val="00BE3315"/>
    <w:rsid w:val="00C81414"/>
    <w:rsid w:val="00D25B99"/>
    <w:rsid w:val="00E60501"/>
    <w:rsid w:val="00E873FF"/>
    <w:rsid w:val="00EB1278"/>
    <w:rsid w:val="00F71652"/>
    <w:rsid w:val="00FA558A"/>
    <w:rsid w:val="00FA68BA"/>
    <w:rsid w:val="00FD21F8"/>
    <w:rsid w:val="29A5528D"/>
    <w:rsid w:val="331F00DA"/>
    <w:rsid w:val="4A1A78E8"/>
    <w:rsid w:val="6EF3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Zaglavlje Char"/>
    <w:basedOn w:val="2"/>
    <w:link w:val="6"/>
    <w:uiPriority w:val="99"/>
  </w:style>
  <w:style w:type="character" w:customStyle="1" w:styleId="8">
    <w:name w:val="Podnožje Char"/>
    <w:basedOn w:val="2"/>
    <w:link w:val="5"/>
    <w:qFormat/>
    <w:uiPriority w:val="99"/>
  </w:style>
  <w:style w:type="character" w:customStyle="1" w:styleId="9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400</Words>
  <Characters>2285</Characters>
  <Lines>19</Lines>
  <Paragraphs>5</Paragraphs>
  <TotalTime>0</TotalTime>
  <ScaleCrop>false</ScaleCrop>
  <LinksUpToDate>false</LinksUpToDate>
  <CharactersWithSpaces>2680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2026-05-26T08:03:00Z</dcterms:created>
  <dc:creator>Municipal d.o.o.</dc:creator>
  <cp:lastModifiedBy>proce</cp:lastModifiedBy>
  <cp:lastPrinted>2026-06-08T11:44:00Z</cp:lastPrinted>
  <dcterms:modified xsi:type="dcterms:W3CDTF">2026-06-17T12:09:02Z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89911F9835AD4986AAFDF07821901670_12</vt:lpwstr>
  </property>
</Properties>
</file>