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13A98" w14:textId="77777777" w:rsidR="0099464E" w:rsidRDefault="00000000">
      <w:pPr>
        <w:rPr>
          <w:rFonts w:ascii="Times New Roman" w:hAnsi="Times New Roman" w:cs="Times New Roman"/>
          <w:sz w:val="24"/>
          <w:szCs w:val="24"/>
        </w:rPr>
      </w:pPr>
      <w:r>
        <w:rPr>
          <w:noProof/>
          <w:sz w:val="24"/>
          <w:szCs w:val="24"/>
        </w:rPr>
        <mc:AlternateContent>
          <mc:Choice Requires="wps">
            <w:drawing>
              <wp:anchor distT="45720" distB="45720" distL="114300" distR="114300" simplePos="0" relativeHeight="251660288" behindDoc="0" locked="0" layoutInCell="1" allowOverlap="1" wp14:anchorId="2F743E56" wp14:editId="19883BF7">
                <wp:simplePos x="0" y="0"/>
                <wp:positionH relativeFrom="margin">
                  <wp:posOffset>488950</wp:posOffset>
                </wp:positionH>
                <wp:positionV relativeFrom="paragraph">
                  <wp:posOffset>89535</wp:posOffset>
                </wp:positionV>
                <wp:extent cx="755015" cy="755650"/>
                <wp:effectExtent l="0" t="0" r="6985" b="635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755650"/>
                        </a:xfrm>
                        <a:prstGeom prst="rect">
                          <a:avLst/>
                        </a:prstGeom>
                        <a:solidFill>
                          <a:srgbClr val="FFFFFF"/>
                        </a:solidFill>
                        <a:ln w="9525">
                          <a:noFill/>
                          <a:miter lim="800000"/>
                        </a:ln>
                      </wps:spPr>
                      <wps:txbx>
                        <w:txbxContent>
                          <w:p w14:paraId="3456DD1C" w14:textId="77777777" w:rsidR="0099464E" w:rsidRDefault="00000000">
                            <w:bookmarkStart w:id="0" w:name="_Hlk191410876"/>
                            <w:bookmarkEnd w:id="0"/>
                            <w:r>
                              <w:rPr>
                                <w:noProof/>
                              </w:rPr>
                              <w:drawing>
                                <wp:inline distT="0" distB="0" distL="0" distR="0" wp14:anchorId="6263CBC4" wp14:editId="298D0C20">
                                  <wp:extent cx="484505" cy="642620"/>
                                  <wp:effectExtent l="0" t="0" r="0" b="508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91493" cy="651704"/>
                                          </a:xfrm>
                                          <a:prstGeom prst="rect">
                                            <a:avLst/>
                                          </a:prstGeom>
                                        </pic:spPr>
                                      </pic:pic>
                                    </a:graphicData>
                                  </a:graphic>
                                </wp:inline>
                              </w:drawing>
                            </w:r>
                          </w:p>
                        </w:txbxContent>
                      </wps:txbx>
                      <wps:bodyPr rot="0" vert="horz" wrap="square" lIns="91440" tIns="45720" rIns="91440" bIns="45720" anchor="t" anchorCtr="0">
                        <a:noAutofit/>
                      </wps:bodyPr>
                    </wps:wsp>
                  </a:graphicData>
                </a:graphic>
              </wp:anchor>
            </w:drawing>
          </mc:Choice>
          <mc:Fallback>
            <w:pict>
              <v:shapetype w14:anchorId="2F743E56" id="_x0000_t202" coordsize="21600,21600" o:spt="202" path="m,l,21600r21600,l21600,xe">
                <v:stroke joinstyle="miter"/>
                <v:path gradientshapeok="t" o:connecttype="rect"/>
              </v:shapetype>
              <v:shape id="Tekstni okvir 2" o:spid="_x0000_s1026" type="#_x0000_t202" style="position:absolute;margin-left:38.5pt;margin-top:7.05pt;width:59.45pt;height:59.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" stroked="f">
                <v:textbox>
                  <w:txbxContent>
                    <w:p w14:paraId="3456DD1C" w14:textId="77777777" w:rsidR="0099464E" w:rsidRDefault="00000000">
                      <w:bookmarkStart w:id="1" w:name="_Hlk191410876"/>
                      <w:bookmarkEnd w:id="1"/>
                      <w:r>
                        <w:rPr>
                          <w:noProof/>
                        </w:rPr>
                        <w:drawing>
                          <wp:inline distT="0" distB="0" distL="0" distR="0" wp14:anchorId="6263CBC4" wp14:editId="298D0C20">
                            <wp:extent cx="484505" cy="642620"/>
                            <wp:effectExtent l="0" t="0" r="0" b="508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491493" cy="651704"/>
                                    </a:xfrm>
                                    <a:prstGeom prst="rect">
                                      <a:avLst/>
                                    </a:prstGeom>
                                  </pic:spPr>
                                </pic:pic>
                              </a:graphicData>
                            </a:graphic>
                          </wp:inline>
                        </w:drawing>
                      </w:r>
                    </w:p>
                  </w:txbxContent>
                </v:textbox>
                <w10:wrap type="square" anchorx="margin"/>
              </v:shape>
            </w:pict>
          </mc:Fallback>
        </mc:AlternateContent>
      </w:r>
    </w:p>
    <w:p w14:paraId="2A91A400" w14:textId="77777777" w:rsidR="0099464E" w:rsidRDefault="0099464E">
      <w:pPr>
        <w:rPr>
          <w:rFonts w:ascii="Times New Roman" w:hAnsi="Times New Roman" w:cs="Times New Roman"/>
          <w:sz w:val="24"/>
          <w:szCs w:val="24"/>
        </w:rPr>
      </w:pPr>
    </w:p>
    <w:p w14:paraId="304D521E" w14:textId="77777777" w:rsidR="0099464E" w:rsidRDefault="0099464E">
      <w:pPr>
        <w:spacing w:after="0"/>
        <w:rPr>
          <w:rFonts w:ascii="Times New Roman" w:hAnsi="Times New Roman" w:cs="Times New Roman"/>
          <w:sz w:val="24"/>
          <w:szCs w:val="24"/>
        </w:rPr>
      </w:pPr>
    </w:p>
    <w:p w14:paraId="215412A1" w14:textId="77777777" w:rsidR="0099464E" w:rsidRDefault="00000000">
      <w:pPr>
        <w:spacing w:after="0"/>
        <w:rPr>
          <w:rFonts w:ascii="Times New Roman" w:hAnsi="Times New Roman" w:cs="Times New Roman"/>
          <w:sz w:val="24"/>
          <w:szCs w:val="24"/>
        </w:rPr>
      </w:pPr>
      <w:r>
        <w:rPr>
          <w:noProof/>
          <w:sz w:val="24"/>
          <w:szCs w:val="24"/>
        </w:rPr>
        <mc:AlternateContent>
          <mc:Choice Requires="wps">
            <w:drawing>
              <wp:anchor distT="45720" distB="45720" distL="114300" distR="114300" simplePos="0" relativeHeight="251661312" behindDoc="0" locked="0" layoutInCell="1" allowOverlap="1" wp14:anchorId="1A713A97" wp14:editId="04E16DC1">
                <wp:simplePos x="0" y="0"/>
                <wp:positionH relativeFrom="margin">
                  <wp:posOffset>-480695</wp:posOffset>
                </wp:positionH>
                <wp:positionV relativeFrom="paragraph">
                  <wp:posOffset>106045</wp:posOffset>
                </wp:positionV>
                <wp:extent cx="2724150" cy="1484630"/>
                <wp:effectExtent l="0" t="0" r="0" b="1270"/>
                <wp:wrapSquare wrapText="bothSides"/>
                <wp:docPr id="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1484630"/>
                        </a:xfrm>
                        <a:prstGeom prst="rect">
                          <a:avLst/>
                        </a:prstGeom>
                        <a:solidFill>
                          <a:srgbClr val="FFFFFF"/>
                        </a:solidFill>
                        <a:ln w="9525">
                          <a:noFill/>
                          <a:miter lim="800000"/>
                        </a:ln>
                      </wps:spPr>
                      <wps:txbx>
                        <w:txbxContent>
                          <w:p w14:paraId="1571599C"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REPUBLIKA HRVATSKA</w:t>
                            </w:r>
                          </w:p>
                          <w:p w14:paraId="388764F4"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BRODSKO-POSAVSKA-ŽUPANIJA</w:t>
                            </w:r>
                          </w:p>
                          <w:p w14:paraId="3D38AFB8"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OPĆINA BEBRINA</w:t>
                            </w:r>
                          </w:p>
                          <w:p w14:paraId="42B9FFD5"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OPĆINSKO VIJEĆE</w:t>
                            </w:r>
                          </w:p>
                          <w:p w14:paraId="74986DFC"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Bebrina 83, 35254 Bebrina</w:t>
                            </w:r>
                          </w:p>
                          <w:p w14:paraId="16C0540F"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OIB: 52630455645</w:t>
                            </w:r>
                          </w:p>
                          <w:p w14:paraId="6B65927F"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Tel:035/433-109</w:t>
                            </w:r>
                          </w:p>
                        </w:txbxContent>
                      </wps:txbx>
                      <wps:bodyPr rot="0" vert="horz" wrap="square" lIns="91440" tIns="45720" rIns="91440" bIns="45720" anchor="t" anchorCtr="0">
                        <a:noAutofit/>
                      </wps:bodyPr>
                    </wps:wsp>
                  </a:graphicData>
                </a:graphic>
              </wp:anchor>
            </w:drawing>
          </mc:Choice>
          <mc:Fallback>
            <w:pict>
              <v:shape w14:anchorId="1A713A97" id="_x0000_s1027" type="#_x0000_t202" style="position:absolute;margin-left:-37.85pt;margin-top:8.35pt;width:214.5pt;height:116.9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" stroked="f">
                <v:textbox>
                  <w:txbxContent>
                    <w:p w14:paraId="1571599C"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REPUBLIKA HRVATSKA</w:t>
                      </w:r>
                    </w:p>
                    <w:p w14:paraId="388764F4"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BRODSKO-POSAVSKA-ŽUPANIJA</w:t>
                      </w:r>
                    </w:p>
                    <w:p w14:paraId="3D38AFB8"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OPĆINA BEBRINA</w:t>
                      </w:r>
                    </w:p>
                    <w:p w14:paraId="42B9FFD5"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OPĆINSKO VIJEĆE</w:t>
                      </w:r>
                    </w:p>
                    <w:p w14:paraId="74986DFC"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Bebrina 83, 35254 Bebrina</w:t>
                      </w:r>
                    </w:p>
                    <w:p w14:paraId="16C0540F"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OIB: 52630455645</w:t>
                      </w:r>
                    </w:p>
                    <w:p w14:paraId="6B65927F" w14:textId="77777777" w:rsidR="0099464E" w:rsidRDefault="00000000">
                      <w:pPr>
                        <w:spacing w:after="0" w:line="240" w:lineRule="auto"/>
                        <w:jc w:val="center"/>
                        <w:rPr>
                          <w:rFonts w:ascii="Times New Roman" w:hAnsi="Times New Roman" w:cs="Times New Roman"/>
                          <w:sz w:val="24"/>
                        </w:rPr>
                      </w:pPr>
                      <w:r>
                        <w:rPr>
                          <w:rFonts w:ascii="Times New Roman" w:hAnsi="Times New Roman" w:cs="Times New Roman"/>
                          <w:sz w:val="24"/>
                        </w:rPr>
                        <w:t>Tel:035/433-109</w:t>
                      </w:r>
                    </w:p>
                  </w:txbxContent>
                </v:textbox>
                <w10:wrap type="square" anchorx="margin"/>
              </v:shape>
            </w:pict>
          </mc:Fallback>
        </mc:AlternateContent>
      </w:r>
    </w:p>
    <w:p w14:paraId="315B7A23" w14:textId="77777777" w:rsidR="0099464E" w:rsidRDefault="0099464E">
      <w:pPr>
        <w:spacing w:after="0"/>
        <w:rPr>
          <w:rFonts w:ascii="Times New Roman" w:hAnsi="Times New Roman" w:cs="Times New Roman"/>
          <w:sz w:val="24"/>
          <w:szCs w:val="24"/>
        </w:rPr>
      </w:pPr>
    </w:p>
    <w:p w14:paraId="1D696DC7" w14:textId="77777777" w:rsidR="0099464E" w:rsidRDefault="0099464E">
      <w:pPr>
        <w:spacing w:after="0"/>
        <w:rPr>
          <w:rFonts w:ascii="Times New Roman" w:hAnsi="Times New Roman" w:cs="Times New Roman"/>
          <w:sz w:val="24"/>
          <w:szCs w:val="24"/>
        </w:rPr>
      </w:pPr>
    </w:p>
    <w:p w14:paraId="70A535B2" w14:textId="77777777" w:rsidR="0099464E" w:rsidRDefault="0099464E">
      <w:pPr>
        <w:spacing w:after="0"/>
        <w:rPr>
          <w:rFonts w:ascii="Times New Roman" w:hAnsi="Times New Roman" w:cs="Times New Roman"/>
          <w:sz w:val="24"/>
          <w:szCs w:val="24"/>
        </w:rPr>
      </w:pPr>
    </w:p>
    <w:p w14:paraId="0D09D5AB" w14:textId="77777777" w:rsidR="0099464E" w:rsidRDefault="0099464E">
      <w:pPr>
        <w:spacing w:after="0"/>
        <w:rPr>
          <w:rFonts w:ascii="Times New Roman" w:hAnsi="Times New Roman" w:cs="Times New Roman"/>
          <w:sz w:val="24"/>
          <w:szCs w:val="24"/>
        </w:rPr>
      </w:pPr>
    </w:p>
    <w:p w14:paraId="4D56B918" w14:textId="77777777" w:rsidR="0099464E" w:rsidRDefault="0099464E">
      <w:pPr>
        <w:spacing w:after="0"/>
        <w:rPr>
          <w:rFonts w:ascii="Times New Roman" w:hAnsi="Times New Roman" w:cs="Times New Roman"/>
          <w:sz w:val="24"/>
          <w:szCs w:val="24"/>
        </w:rPr>
      </w:pPr>
    </w:p>
    <w:p w14:paraId="13079B7F" w14:textId="77777777" w:rsidR="0099464E" w:rsidRDefault="0099464E">
      <w:pPr>
        <w:spacing w:after="0"/>
        <w:rPr>
          <w:rFonts w:ascii="Times New Roman" w:hAnsi="Times New Roman" w:cs="Times New Roman"/>
          <w:sz w:val="24"/>
          <w:szCs w:val="24"/>
        </w:rPr>
      </w:pPr>
    </w:p>
    <w:p w14:paraId="25E51F72" w14:textId="77777777" w:rsidR="0099464E" w:rsidRDefault="0099464E">
      <w:pPr>
        <w:spacing w:after="0"/>
        <w:rPr>
          <w:rFonts w:ascii="Times New Roman" w:hAnsi="Times New Roman" w:cs="Times New Roman"/>
          <w:sz w:val="24"/>
          <w:szCs w:val="24"/>
        </w:rPr>
      </w:pPr>
    </w:p>
    <w:p w14:paraId="61F416C1" w14:textId="77777777" w:rsidR="0099464E" w:rsidRDefault="0099464E">
      <w:pPr>
        <w:spacing w:after="0"/>
        <w:rPr>
          <w:rFonts w:ascii="Times New Roman" w:hAnsi="Times New Roman" w:cs="Times New Roman"/>
          <w:sz w:val="24"/>
          <w:szCs w:val="24"/>
        </w:rPr>
      </w:pPr>
    </w:p>
    <w:p w14:paraId="6C19C8BF" w14:textId="665F91D7" w:rsidR="0099464E"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KLASA: </w:t>
      </w:r>
      <w:r w:rsidR="007E1316">
        <w:rPr>
          <w:rFonts w:ascii="Times New Roman" w:hAnsi="Times New Roman" w:cs="Times New Roman"/>
          <w:sz w:val="24"/>
          <w:szCs w:val="24"/>
        </w:rPr>
        <w:t>024-02/26-02/38</w:t>
      </w:r>
    </w:p>
    <w:p w14:paraId="34373109" w14:textId="77777777" w:rsidR="0099464E" w:rsidRDefault="00000000">
      <w:pPr>
        <w:spacing w:after="0"/>
        <w:rPr>
          <w:rFonts w:ascii="Times New Roman" w:hAnsi="Times New Roman" w:cs="Times New Roman"/>
          <w:sz w:val="24"/>
          <w:szCs w:val="24"/>
        </w:rPr>
      </w:pPr>
      <w:r>
        <w:rPr>
          <w:rFonts w:ascii="Times New Roman" w:hAnsi="Times New Roman" w:cs="Times New Roman"/>
          <w:sz w:val="24"/>
          <w:szCs w:val="24"/>
        </w:rPr>
        <w:t>URBROJ: 2178-2-03-26-1</w:t>
      </w:r>
    </w:p>
    <w:p w14:paraId="4461049B" w14:textId="0B8590F3" w:rsidR="0099464E"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Bebrina </w:t>
      </w:r>
      <w:r w:rsidR="007E1316">
        <w:rPr>
          <w:rFonts w:ascii="Times New Roman" w:hAnsi="Times New Roman" w:cs="Times New Roman"/>
          <w:sz w:val="24"/>
          <w:szCs w:val="24"/>
        </w:rPr>
        <w:t>2</w:t>
      </w:r>
      <w:r>
        <w:rPr>
          <w:rFonts w:ascii="Times New Roman" w:hAnsi="Times New Roman" w:cs="Times New Roman"/>
          <w:sz w:val="24"/>
          <w:szCs w:val="24"/>
        </w:rPr>
        <w:t xml:space="preserve">5. </w:t>
      </w:r>
      <w:r w:rsidR="007E1316">
        <w:rPr>
          <w:rFonts w:ascii="Times New Roman" w:hAnsi="Times New Roman" w:cs="Times New Roman"/>
          <w:sz w:val="24"/>
          <w:szCs w:val="24"/>
        </w:rPr>
        <w:t>kolovoz</w:t>
      </w:r>
      <w:r>
        <w:rPr>
          <w:rFonts w:ascii="Times New Roman" w:hAnsi="Times New Roman" w:cs="Times New Roman"/>
          <w:sz w:val="24"/>
          <w:szCs w:val="24"/>
        </w:rPr>
        <w:t>a 2026. godine</w:t>
      </w:r>
    </w:p>
    <w:p w14:paraId="58FA7C15" w14:textId="77777777" w:rsidR="0099464E" w:rsidRDefault="0099464E">
      <w:pPr>
        <w:spacing w:after="0" w:line="240" w:lineRule="auto"/>
        <w:jc w:val="right"/>
        <w:rPr>
          <w:rFonts w:ascii="Times New Roman" w:eastAsia="Times New Roman" w:hAnsi="Times New Roman" w:cs="Times New Roman"/>
          <w:sz w:val="24"/>
          <w:szCs w:val="24"/>
          <w:lang w:eastAsia="hr-HR"/>
        </w:rPr>
      </w:pPr>
    </w:p>
    <w:p w14:paraId="310A6E54" w14:textId="77777777" w:rsidR="0099464E" w:rsidRDefault="0099464E">
      <w:pPr>
        <w:spacing w:after="0" w:line="240" w:lineRule="auto"/>
        <w:jc w:val="both"/>
        <w:rPr>
          <w:rFonts w:ascii="Times New Roman" w:eastAsia="Times New Roman" w:hAnsi="Times New Roman" w:cs="Times New Roman"/>
          <w:sz w:val="24"/>
          <w:szCs w:val="24"/>
          <w:lang w:eastAsia="hr-HR"/>
        </w:rPr>
      </w:pPr>
    </w:p>
    <w:p w14:paraId="38C74314"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Na temelju članka 15. stavka 2. Zakona o javnoj nabavi (“Narodne novine” broj 120/16, 114/22 i 48/26) i članka 32. Statuta Općine Bebrina („Službeni vjesnik Brodsko-posavske županije“ broj 2/2018, 18/2019 i 24/2019 i „Glasnika Općine Bebrina“ broj 1/2019, 2/2020 i 4/2021.)</w:t>
      </w:r>
    </w:p>
    <w:p w14:paraId="4F651D5F" w14:textId="0438E988"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Općinsko vijeće Općine Bebrina na</w:t>
      </w:r>
      <w:r>
        <w:rPr>
          <w:rFonts w:ascii="Times New Roman" w:eastAsia="Times New Roman" w:hAnsi="Times New Roman" w:cs="Times New Roman"/>
          <w:sz w:val="24"/>
          <w:szCs w:val="24"/>
          <w:lang w:eastAsia="hr-HR"/>
        </w:rPr>
        <w:t xml:space="preserve"> 9.</w:t>
      </w:r>
      <w:r w:rsidRPr="007E1316">
        <w:rPr>
          <w:rFonts w:ascii="Times New Roman" w:eastAsia="Times New Roman" w:hAnsi="Times New Roman" w:cs="Times New Roman"/>
          <w:sz w:val="24"/>
          <w:szCs w:val="24"/>
          <w:lang w:eastAsia="hr-HR"/>
        </w:rPr>
        <w:t xml:space="preserve"> sjednici održanoj dana 25. kolovoza 2026. godine donosi</w:t>
      </w:r>
    </w:p>
    <w:p w14:paraId="7524ADCF"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1B2CD869" w14:textId="727A808B" w:rsidR="007E1316" w:rsidRPr="007E1316" w:rsidRDefault="007E1316" w:rsidP="007E1316">
      <w:pPr>
        <w:spacing w:after="0" w:line="240" w:lineRule="auto"/>
        <w:jc w:val="center"/>
        <w:rPr>
          <w:rFonts w:ascii="Times New Roman" w:eastAsia="Times New Roman" w:hAnsi="Times New Roman" w:cs="Times New Roman"/>
          <w:b/>
          <w:bCs/>
          <w:sz w:val="24"/>
          <w:szCs w:val="24"/>
          <w:lang w:eastAsia="hr-HR"/>
        </w:rPr>
      </w:pPr>
      <w:r w:rsidRPr="007E1316">
        <w:rPr>
          <w:rFonts w:ascii="Times New Roman" w:eastAsia="Times New Roman" w:hAnsi="Times New Roman" w:cs="Times New Roman"/>
          <w:b/>
          <w:bCs/>
          <w:sz w:val="24"/>
          <w:szCs w:val="24"/>
          <w:lang w:eastAsia="hr-HR"/>
        </w:rPr>
        <w:t>PRAVILNIK</w:t>
      </w:r>
      <w:r w:rsidRPr="007E1316">
        <w:rPr>
          <w:rFonts w:ascii="Times New Roman" w:eastAsia="Times New Roman" w:hAnsi="Times New Roman" w:cs="Times New Roman"/>
          <w:b/>
          <w:bCs/>
          <w:sz w:val="24"/>
          <w:szCs w:val="24"/>
          <w:lang w:eastAsia="hr-HR"/>
        </w:rPr>
        <w:br/>
        <w:t>o provedbi postupaka jednostavne nabave</w:t>
      </w:r>
    </w:p>
    <w:p w14:paraId="2276F183"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481BFF5D"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r w:rsidRPr="007E1316">
        <w:rPr>
          <w:rFonts w:ascii="Times New Roman" w:eastAsia="Times New Roman" w:hAnsi="Times New Roman" w:cs="Times New Roman"/>
          <w:b/>
          <w:bCs/>
          <w:sz w:val="24"/>
          <w:szCs w:val="24"/>
          <w:lang w:eastAsia="hr-HR"/>
        </w:rPr>
        <w:t>I. OPĆA ODREDBA </w:t>
      </w:r>
    </w:p>
    <w:p w14:paraId="75206547"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76DA5478" w14:textId="60A25106"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1.</w:t>
      </w:r>
    </w:p>
    <w:p w14:paraId="30E76D37"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Ovim se Pravilnikom uređuju postupci, pravila i uvjeti za nabavu robe i usluge, te provedbu projektnih natječaja naručitelja Općine Bebrina (u  daljnjem tekstu: naručitelja) čija je procijenjena vrijednost bez poreza na dodanu vrijednost (PDV) manja od 50.000,00 EUR, te nabavu radova čija je procijenjena vrijednost bez poreza na dodanu vrijednost (PDV) manja od 100.000,00 EUR (u daljnjem tekstu: jednostavna nabava), na koju se ne primjenjuje Zakon o javnoj nabavi (dalje u tekstu: Zakon).</w:t>
      </w:r>
    </w:p>
    <w:p w14:paraId="3955A6EE"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25F1CB09"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II. NAČELA JAVNE NABAVE   </w:t>
      </w:r>
    </w:p>
    <w:p w14:paraId="4806D230"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p>
    <w:p w14:paraId="48BA64F0" w14:textId="4E0B4F2F"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2.</w:t>
      </w:r>
    </w:p>
    <w:p w14:paraId="31BF1B70"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U provedbi postupaka nabave iz ovoga Pravilnika, Naručitelj je obvezan, gdje god je to moguće, poštivati načela javne nabave utvrđena Zakonom, osigurati pravnu zaštitu gospodarskim subjektima te primijeniti elektronička sredstva komunikacije. </w:t>
      </w:r>
    </w:p>
    <w:p w14:paraId="0B8C5FC6"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Naručitelj je obvezan primjenjivati odredbe ovoga Pravilnika na način koji omogućava učinkovitu nabavu te ekonomično i svrhovito trošenje proračunskih sredstava.</w:t>
      </w:r>
    </w:p>
    <w:p w14:paraId="2342D85E"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567352C8"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r w:rsidRPr="007E1316">
        <w:rPr>
          <w:rFonts w:ascii="Times New Roman" w:eastAsia="Times New Roman" w:hAnsi="Times New Roman" w:cs="Times New Roman"/>
          <w:b/>
          <w:bCs/>
          <w:sz w:val="24"/>
          <w:szCs w:val="24"/>
          <w:lang w:eastAsia="hr-HR"/>
        </w:rPr>
        <w:t>III. SPRJEČAVANJE SUKOBA INTERESA  </w:t>
      </w:r>
    </w:p>
    <w:p w14:paraId="213BAB2F"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0922EC77" w14:textId="22E9AF85"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3.</w:t>
      </w:r>
    </w:p>
    <w:p w14:paraId="1BD64229"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Na sprječavanje sukoba interesa na odgovarajući se način primjenjuju odredbe ZJN 2016.</w:t>
      </w:r>
    </w:p>
    <w:p w14:paraId="05B4E9D4"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087B0FB5"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r w:rsidRPr="007E1316">
        <w:rPr>
          <w:rFonts w:ascii="Times New Roman" w:eastAsia="Times New Roman" w:hAnsi="Times New Roman" w:cs="Times New Roman"/>
          <w:sz w:val="24"/>
          <w:szCs w:val="24"/>
          <w:lang w:eastAsia="hr-HR"/>
        </w:rPr>
        <w:lastRenderedPageBreak/>
        <w:t> </w:t>
      </w:r>
      <w:r w:rsidRPr="007E1316">
        <w:rPr>
          <w:rFonts w:ascii="Times New Roman" w:eastAsia="Times New Roman" w:hAnsi="Times New Roman" w:cs="Times New Roman"/>
          <w:b/>
          <w:bCs/>
          <w:sz w:val="24"/>
          <w:szCs w:val="24"/>
          <w:lang w:eastAsia="hr-HR"/>
        </w:rPr>
        <w:t>IV. POSTUPCI JEDNOSTAVNE NABAVE </w:t>
      </w:r>
    </w:p>
    <w:p w14:paraId="7416543D"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17AA9EED" w14:textId="77777777"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4.</w:t>
      </w:r>
    </w:p>
    <w:p w14:paraId="079F99D5"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Postupci jednostavne nabave i njihova provedba razlikuju se s obzirom na procijenjenu vrijednost jednostavne nabave kako slijedi:</w:t>
      </w:r>
    </w:p>
    <w:p w14:paraId="10DD288B" w14:textId="77777777" w:rsidR="007E1316" w:rsidRPr="007E1316" w:rsidRDefault="007E1316" w:rsidP="007E1316">
      <w:pPr>
        <w:numPr>
          <w:ilvl w:val="0"/>
          <w:numId w:val="4"/>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Postupci izravnog ugovaranja</w:t>
      </w:r>
      <w:r w:rsidRPr="007E1316">
        <w:rPr>
          <w:rFonts w:ascii="Times New Roman" w:eastAsia="Times New Roman" w:hAnsi="Times New Roman" w:cs="Times New Roman"/>
          <w:sz w:val="24"/>
          <w:szCs w:val="24"/>
          <w:lang w:eastAsia="hr-HR"/>
        </w:rPr>
        <w:t xml:space="preserve"> - postupci procijenjene vrijednosti manje od 5.000,00 eura</w:t>
      </w:r>
    </w:p>
    <w:p w14:paraId="0F691DC3" w14:textId="77777777" w:rsidR="007E1316" w:rsidRPr="007E1316" w:rsidRDefault="007E1316" w:rsidP="007E1316">
      <w:pPr>
        <w:numPr>
          <w:ilvl w:val="0"/>
          <w:numId w:val="4"/>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Postupci nabave s pozivom odabranim gospodarskim subjektima</w:t>
      </w:r>
      <w:r w:rsidRPr="007E1316">
        <w:rPr>
          <w:rFonts w:ascii="Times New Roman" w:eastAsia="Times New Roman" w:hAnsi="Times New Roman" w:cs="Times New Roman"/>
          <w:i/>
          <w:iCs/>
          <w:sz w:val="24"/>
          <w:szCs w:val="24"/>
          <w:lang w:eastAsia="hr-HR"/>
        </w:rPr>
        <w:t xml:space="preserve"> - </w:t>
      </w:r>
      <w:r w:rsidRPr="007E1316">
        <w:rPr>
          <w:rFonts w:ascii="Times New Roman" w:eastAsia="Times New Roman" w:hAnsi="Times New Roman" w:cs="Times New Roman"/>
          <w:sz w:val="24"/>
          <w:szCs w:val="24"/>
          <w:lang w:eastAsia="hr-HR"/>
        </w:rPr>
        <w:t>postupci procijenjene vrijednosti jednake ili veće od 5.000,00 eura, a manje ili jednake 15.000,00 eura</w:t>
      </w:r>
    </w:p>
    <w:p w14:paraId="4EA77D55" w14:textId="77777777" w:rsidR="007E1316" w:rsidRPr="007E1316" w:rsidRDefault="007E1316" w:rsidP="007E1316">
      <w:pPr>
        <w:numPr>
          <w:ilvl w:val="0"/>
          <w:numId w:val="4"/>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Postupci nabave u modulu EOJN RH s pozivom odabranim gospodarskim subjektima</w:t>
      </w:r>
      <w:r w:rsidRPr="007E1316">
        <w:rPr>
          <w:rFonts w:ascii="Times New Roman" w:eastAsia="Times New Roman" w:hAnsi="Times New Roman" w:cs="Times New Roman"/>
          <w:i/>
          <w:iCs/>
          <w:sz w:val="24"/>
          <w:szCs w:val="24"/>
          <w:lang w:eastAsia="hr-HR"/>
        </w:rPr>
        <w:t xml:space="preserve"> - </w:t>
      </w:r>
      <w:r w:rsidRPr="007E1316">
        <w:rPr>
          <w:rFonts w:ascii="Times New Roman" w:eastAsia="Times New Roman" w:hAnsi="Times New Roman" w:cs="Times New Roman"/>
          <w:sz w:val="24"/>
          <w:szCs w:val="24"/>
          <w:lang w:eastAsia="hr-HR"/>
        </w:rPr>
        <w:t xml:space="preserve">postupci procijenjene vrijednosti veće od 15.000,00 eura, a manje ili jednake 25.000,00 eura za robe i usluge, odnosno manje ili jednake 45.000,00 eura za radove </w:t>
      </w:r>
    </w:p>
    <w:p w14:paraId="0A800843" w14:textId="77777777" w:rsidR="007E1316" w:rsidRPr="007E1316" w:rsidRDefault="007E1316" w:rsidP="007E1316">
      <w:pPr>
        <w:numPr>
          <w:ilvl w:val="0"/>
          <w:numId w:val="4"/>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Postupci s obveznom javnom objavom u modulu jednostavne nabave EOJN RH</w:t>
      </w:r>
      <w:r w:rsidRPr="007E1316">
        <w:rPr>
          <w:rFonts w:ascii="Times New Roman" w:eastAsia="Times New Roman" w:hAnsi="Times New Roman" w:cs="Times New Roman"/>
          <w:sz w:val="24"/>
          <w:szCs w:val="24"/>
          <w:lang w:eastAsia="hr-HR"/>
        </w:rPr>
        <w:t xml:space="preserve"> - postupci procijenjene vrijednosti veće od 25.000,00 eura i manje od 50.000,00 eura za robe i usluge, odnosno veće od 45.000,00 eura i manje od 100.000,00 eura za radove.</w:t>
      </w:r>
    </w:p>
    <w:p w14:paraId="6CC9B8C5"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Postupci izravnog ugovaranja</w:t>
      </w:r>
      <w:r w:rsidRPr="007E1316">
        <w:rPr>
          <w:rFonts w:ascii="Times New Roman" w:eastAsia="Times New Roman" w:hAnsi="Times New Roman" w:cs="Times New Roman"/>
          <w:sz w:val="24"/>
          <w:szCs w:val="24"/>
          <w:lang w:eastAsia="hr-HR"/>
        </w:rPr>
        <w:t xml:space="preserve"> </w:t>
      </w:r>
    </w:p>
    <w:p w14:paraId="11C253E2"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Izravno ugovaranje je postupak nabave u kojem Naručitelj izdaje narudžbenicu ili sklapa ugovor s jednim gospodarskim subjektom. </w:t>
      </w:r>
    </w:p>
    <w:p w14:paraId="6718B162" w14:textId="77777777" w:rsidR="007E1316" w:rsidRPr="007E1316" w:rsidRDefault="007E1316" w:rsidP="007E1316">
      <w:pPr>
        <w:spacing w:after="0" w:line="240" w:lineRule="auto"/>
        <w:jc w:val="both"/>
        <w:rPr>
          <w:rFonts w:ascii="Times New Roman" w:eastAsia="Times New Roman" w:hAnsi="Times New Roman" w:cs="Times New Roman"/>
          <w:i/>
          <w:iCs/>
          <w:sz w:val="24"/>
          <w:szCs w:val="24"/>
          <w:lang w:eastAsia="hr-HR"/>
        </w:rPr>
      </w:pPr>
      <w:r w:rsidRPr="007E1316">
        <w:rPr>
          <w:rFonts w:ascii="Times New Roman" w:eastAsia="Times New Roman" w:hAnsi="Times New Roman" w:cs="Times New Roman"/>
          <w:b/>
          <w:bCs/>
          <w:sz w:val="24"/>
          <w:szCs w:val="24"/>
          <w:lang w:eastAsia="hr-HR"/>
        </w:rPr>
        <w:t>Postupci nabave s pozivom odabranim gospodarskim subjektima</w:t>
      </w:r>
      <w:r w:rsidRPr="007E1316">
        <w:rPr>
          <w:rFonts w:ascii="Times New Roman" w:eastAsia="Times New Roman" w:hAnsi="Times New Roman" w:cs="Times New Roman"/>
          <w:i/>
          <w:iCs/>
          <w:sz w:val="24"/>
          <w:szCs w:val="24"/>
          <w:lang w:eastAsia="hr-HR"/>
        </w:rPr>
        <w:t xml:space="preserve"> </w:t>
      </w:r>
    </w:p>
    <w:p w14:paraId="3959E3DA"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Postupak nabave s pozivom odabranim gospodarskim subjektima započinje slanjem poziva za dostavu ponude na adresu jednom ili više gospodarskih subjekata na dokaziv način. </w:t>
      </w:r>
    </w:p>
    <w:p w14:paraId="48870793"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r w:rsidRPr="007E1316">
        <w:rPr>
          <w:rFonts w:ascii="Times New Roman" w:eastAsia="Times New Roman" w:hAnsi="Times New Roman" w:cs="Times New Roman"/>
          <w:b/>
          <w:bCs/>
          <w:sz w:val="24"/>
          <w:szCs w:val="24"/>
          <w:lang w:eastAsia="hr-HR"/>
        </w:rPr>
        <w:t>Postupci nabave u modulu EOJN RH s pozivom odabranim gospodarskim subjektima</w:t>
      </w:r>
    </w:p>
    <w:p w14:paraId="7F3A6306"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Poziv za dostavu ponuda upućuje se na adrese najmanje tri gospodarska subjekta putem modula jednostavne nabave u EOJN RH, bez obveze javne objave. </w:t>
      </w:r>
    </w:p>
    <w:p w14:paraId="7DF5C819"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Postupci s obveznom javnom objavom u modulu jednostavne nabave EOJN RH</w:t>
      </w:r>
      <w:r w:rsidRPr="007E1316">
        <w:rPr>
          <w:rFonts w:ascii="Times New Roman" w:eastAsia="Times New Roman" w:hAnsi="Times New Roman" w:cs="Times New Roman"/>
          <w:sz w:val="24"/>
          <w:szCs w:val="24"/>
          <w:lang w:eastAsia="hr-HR"/>
        </w:rPr>
        <w:t xml:space="preserve"> </w:t>
      </w:r>
    </w:p>
    <w:p w14:paraId="590A6F13"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Poziv za dostavu ponuda upućuje se javnom objavom putem modula jednostavne nabave u EOJN RH. </w:t>
      </w:r>
    </w:p>
    <w:p w14:paraId="00541FD2"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Iznimno, Naručitelj nije obvezan provesti postupak jednostavne nabave putem modula jednostavne nabave EOJN RH, nego ga može provesti slanjem poziva na dostavu ponuda jednom ili više gospodarskih subjekata u slučajevima: </w:t>
      </w:r>
    </w:p>
    <w:p w14:paraId="36556EB1" w14:textId="77777777" w:rsidR="007E1316" w:rsidRPr="007E1316" w:rsidRDefault="007E1316" w:rsidP="007E1316">
      <w:pPr>
        <w:numPr>
          <w:ilvl w:val="1"/>
          <w:numId w:val="5"/>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ako nije podnesena nijedna ponuda ili nijedna valjana ponuda u prethodno provedenom postupku jednostavne nabave, pod uvjetom da početni ugovorni uvjeti nisu bitno izmijenjeni,</w:t>
      </w:r>
    </w:p>
    <w:p w14:paraId="06844702" w14:textId="77777777" w:rsidR="007E1316" w:rsidRPr="007E1316" w:rsidRDefault="007E1316" w:rsidP="007E1316">
      <w:pPr>
        <w:numPr>
          <w:ilvl w:val="1"/>
          <w:numId w:val="5"/>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ako zbog objektivnih razloga predmet nabave može izvršiti, isporučiti ili pružiti samo određeni gospodarski subjekt, i to:</w:t>
      </w:r>
    </w:p>
    <w:p w14:paraId="1BA4DD43" w14:textId="77777777" w:rsidR="007E1316" w:rsidRPr="007E1316" w:rsidRDefault="007E1316" w:rsidP="007E1316">
      <w:pPr>
        <w:numPr>
          <w:ilvl w:val="2"/>
          <w:numId w:val="5"/>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ako je predmet nabave stvaranje ili stjecanje jedinstvenog umjetničkog djela ili umjetničke izvedbe,</w:t>
      </w:r>
    </w:p>
    <w:p w14:paraId="1EC91C66" w14:textId="77777777" w:rsidR="007E1316" w:rsidRPr="007E1316" w:rsidRDefault="007E1316" w:rsidP="007E1316">
      <w:pPr>
        <w:numPr>
          <w:ilvl w:val="2"/>
          <w:numId w:val="5"/>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ako iz tehničkih razloga predmet nabave može isporučiti samo određeni gospodarski subjekt, ili</w:t>
      </w:r>
    </w:p>
    <w:p w14:paraId="24532C5B" w14:textId="77777777" w:rsidR="007E1316" w:rsidRPr="007E1316" w:rsidRDefault="007E1316" w:rsidP="007E1316">
      <w:pPr>
        <w:numPr>
          <w:ilvl w:val="2"/>
          <w:numId w:val="5"/>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ab/>
        <w:t>ako je to nužno radi zaštite isključivih prava, uključujući prava intelektualnog vlasništva,</w:t>
      </w:r>
    </w:p>
    <w:p w14:paraId="25D9547C" w14:textId="77777777" w:rsidR="007E1316" w:rsidRPr="007E1316" w:rsidRDefault="007E1316" w:rsidP="007E1316">
      <w:pPr>
        <w:numPr>
          <w:ilvl w:val="1"/>
          <w:numId w:val="5"/>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ako postoji iznimna žurnost uzrokovana događajima koje naručitelj nije mogao predvidjeti niti na njih utjecati.</w:t>
      </w:r>
    </w:p>
    <w:p w14:paraId="1D8AE015"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73C34098"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r w:rsidRPr="007E1316">
        <w:rPr>
          <w:rFonts w:ascii="Times New Roman" w:eastAsia="Times New Roman" w:hAnsi="Times New Roman" w:cs="Times New Roman"/>
          <w:b/>
          <w:bCs/>
          <w:sz w:val="24"/>
          <w:szCs w:val="24"/>
          <w:lang w:eastAsia="hr-HR"/>
        </w:rPr>
        <w:t xml:space="preserve">             V. PROVEDBA POSTUPAKA JEDNOSTAVNE NABAVE </w:t>
      </w:r>
    </w:p>
    <w:p w14:paraId="2492058D"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10EBAF4B" w14:textId="46C4443C"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5.</w:t>
      </w:r>
    </w:p>
    <w:p w14:paraId="3CB08525"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Provedbu postupka jednostavne nabave provodi stručno povjerenstvo koje se sastoji od 3 člana koje imenuje općinski načelnik.</w:t>
      </w:r>
    </w:p>
    <w:p w14:paraId="5AF0BF6C"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lastRenderedPageBreak/>
        <w:t>U pripremi i provedbi postupka jednostavne nabave obvezno sudjeluje najmanje jedna osoba koja ima važeći certifikat u području javne nabave.</w:t>
      </w:r>
    </w:p>
    <w:p w14:paraId="60EC6A0C"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r w:rsidRPr="007E1316">
        <w:rPr>
          <w:rFonts w:ascii="Times New Roman" w:eastAsia="Times New Roman" w:hAnsi="Times New Roman" w:cs="Times New Roman"/>
          <w:sz w:val="24"/>
          <w:szCs w:val="24"/>
          <w:lang w:eastAsia="hr-HR"/>
        </w:rPr>
        <w:t>Cijeli tijek postupka jednostavne nabave mora biti dokumentiran</w:t>
      </w:r>
      <w:r w:rsidRPr="007E1316">
        <w:rPr>
          <w:rFonts w:ascii="Times New Roman" w:eastAsia="Times New Roman" w:hAnsi="Times New Roman" w:cs="Times New Roman"/>
          <w:b/>
          <w:bCs/>
          <w:sz w:val="24"/>
          <w:szCs w:val="24"/>
          <w:lang w:eastAsia="hr-HR"/>
        </w:rPr>
        <w:t>.</w:t>
      </w:r>
    </w:p>
    <w:p w14:paraId="68AD4A10"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p>
    <w:p w14:paraId="5AFF43BE"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0DD6BA80" w14:textId="77777777"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6.</w:t>
      </w:r>
    </w:p>
    <w:p w14:paraId="01BD7840"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U pozivu za javno prikupljanje ponuda, pozivu za ograničeno prikupljanje ponuda te u pozivu za sklapanje ugovora izravnom pogodbom, obvezno se navodi: </w:t>
      </w:r>
    </w:p>
    <w:p w14:paraId="5CBAE81F" w14:textId="77777777" w:rsidR="007E1316" w:rsidRPr="007E1316" w:rsidRDefault="007E1316" w:rsidP="007E1316">
      <w:pPr>
        <w:numPr>
          <w:ilvl w:val="0"/>
          <w:numId w:val="3"/>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detaljan opis predmeta nabave, </w:t>
      </w:r>
    </w:p>
    <w:p w14:paraId="0967C1F0" w14:textId="77777777" w:rsidR="007E1316" w:rsidRPr="007E1316" w:rsidRDefault="007E1316" w:rsidP="007E1316">
      <w:pPr>
        <w:numPr>
          <w:ilvl w:val="0"/>
          <w:numId w:val="3"/>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svi zahtjevi i uvjeti vezani za predmet nabave,</w:t>
      </w:r>
    </w:p>
    <w:p w14:paraId="6C87C20B" w14:textId="77777777" w:rsidR="007E1316" w:rsidRPr="007E1316" w:rsidRDefault="007E1316" w:rsidP="007E1316">
      <w:pPr>
        <w:numPr>
          <w:ilvl w:val="0"/>
          <w:numId w:val="3"/>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kriteriji koji će se primjenjivati za kvalitativni odabir gospodarskog subjekta, </w:t>
      </w:r>
    </w:p>
    <w:p w14:paraId="2F2C0021" w14:textId="77777777" w:rsidR="007E1316" w:rsidRPr="007E1316" w:rsidRDefault="007E1316" w:rsidP="007E1316">
      <w:pPr>
        <w:numPr>
          <w:ilvl w:val="0"/>
          <w:numId w:val="3"/>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kriterij za odabir ponude,</w:t>
      </w:r>
    </w:p>
    <w:p w14:paraId="460DCDA0" w14:textId="77777777" w:rsidR="007E1316" w:rsidRPr="007E1316" w:rsidRDefault="007E1316" w:rsidP="007E1316">
      <w:pPr>
        <w:numPr>
          <w:ilvl w:val="0"/>
          <w:numId w:val="3"/>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bitni i posebni uvjeti za izvršenje ugovora, </w:t>
      </w:r>
    </w:p>
    <w:p w14:paraId="1A965296" w14:textId="77777777" w:rsidR="007E1316" w:rsidRPr="007E1316" w:rsidRDefault="007E1316" w:rsidP="007E1316">
      <w:pPr>
        <w:numPr>
          <w:ilvl w:val="0"/>
          <w:numId w:val="3"/>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svi drugi potrebni podaci, dokumenti i informacije koje gospodarskom subjektu omogućuju izradu i dostavu ponude.</w:t>
      </w:r>
    </w:p>
    <w:p w14:paraId="13EB07B5"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Tijekom roka za dostavu ponuda Naručitelj može izmijeniti ili dopuniti poziv na dostavu ponude.</w:t>
      </w:r>
    </w:p>
    <w:p w14:paraId="3A935B9C"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Gospodarski subjekti mogu tijekom roka za dostavu ponuda zatražiti dodatne informacije, objašnjenja ili izmjene u vezi s pozivom na dostavu ponude, a Naručitelj je obvezan u primjerenom roku dati odgovor, dodatne informacije i objašnjenja te u slučaju značajnih izmjena poziva na dostavu ponude primjereno produžiti rok za dostavu ponuda. Naručitelj nije obvezan dati odgovor, dodatne informacije i objašnjenja ako je zahtjev zaprimljen na dan koji je određen kao rok za dostavu ponuda.</w:t>
      </w:r>
    </w:p>
    <w:p w14:paraId="422E33A2"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Odgovori, dodatne informacije, objašnjenja ili izmjene poziva na dostavu ponude stavljaju se na raspolaganje gospodarskim subjektima na isti način kao i osnovni poziv.</w:t>
      </w:r>
    </w:p>
    <w:p w14:paraId="017F9E07"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17DE33A9" w14:textId="77777777"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7.</w:t>
      </w:r>
    </w:p>
    <w:p w14:paraId="427087F4"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Kriteriji za odabir ponude u postupcima jednostavne nabave mogu biti najniža cijena ili ekonomski najpovoljnija ponuda.</w:t>
      </w:r>
    </w:p>
    <w:p w14:paraId="721C6B66"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475122CA" w14:textId="77777777"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8.</w:t>
      </w:r>
    </w:p>
    <w:p w14:paraId="0EB0673E"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Ponude za postupke čija je procijenjena vrijednost nabave veća od 15.000,00 EUR bez PDV-a dostavljaju se kroz modul jednostavne nabave EOJN RH. </w:t>
      </w:r>
    </w:p>
    <w:p w14:paraId="2075706B"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Ponude u postupcima izravnog ugovaranja ili ograničenog postupka mogu se dostaviti  drugim elektroničkim sredstvima, elektroničkom poštom, neposrednom predajom ili putem ovlaštenog pružatelja poštanskih usluga ili druge odgovarajuće kurirske službe ili osobno od strane gospodarskog subjekta. </w:t>
      </w:r>
    </w:p>
    <w:p w14:paraId="546689DE"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r w:rsidRPr="007E1316">
        <w:rPr>
          <w:rFonts w:ascii="Times New Roman" w:eastAsia="Times New Roman" w:hAnsi="Times New Roman" w:cs="Times New Roman"/>
          <w:sz w:val="24"/>
          <w:szCs w:val="24"/>
          <w:lang w:eastAsia="hr-HR"/>
        </w:rPr>
        <w:t>Rok za dostavu ponuda mora biti primjeren predmetu nabave i ne smije biti kraći od 5 radnih dana od dana slanja poziva na dostavu ponuda, osim u slučaju žurne nabave.</w:t>
      </w:r>
      <w:r w:rsidRPr="007E1316">
        <w:rPr>
          <w:rFonts w:ascii="Times New Roman" w:eastAsia="Times New Roman" w:hAnsi="Times New Roman" w:cs="Times New Roman"/>
          <w:b/>
          <w:bCs/>
          <w:sz w:val="24"/>
          <w:szCs w:val="24"/>
          <w:lang w:eastAsia="hr-HR"/>
        </w:rPr>
        <w:t> </w:t>
      </w:r>
    </w:p>
    <w:p w14:paraId="7CC3F10C"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04034CAE"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0DA1514F"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00B8E99E" w14:textId="77777777"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9.</w:t>
      </w:r>
    </w:p>
    <w:p w14:paraId="50E7026D"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Stručno povjerenstvo za provođenje postupaka jednostavne nabave pregledava, ocjenjuje i rangira ponude prema kriteriju za odabir ponude. </w:t>
      </w:r>
    </w:p>
    <w:p w14:paraId="4954F9FF"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U postupcima jednostavne nabave ne provodi se javno otvaranje ponuda.</w:t>
      </w:r>
    </w:p>
    <w:p w14:paraId="5C078E3E"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O zaprimanju, otvaranju te pregledu i ocjeni ponuda sastavlja se zapisnik.</w:t>
      </w:r>
    </w:p>
    <w:p w14:paraId="28E8BBDD"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Stručno povjerenstvo daje prijedlog općinskom načelniku za odabir najpovoljnije ponude.</w:t>
      </w:r>
    </w:p>
    <w:p w14:paraId="037BD0E0"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Obavijest o odabiru ponude dostavlja se bez odgode svakom ponuditelju na dokaziv način u roku od 30 dana od isteka roka za dostavu ponuda, osim ako je u dokumentaciji o nabavi određen duži rok.</w:t>
      </w:r>
    </w:p>
    <w:p w14:paraId="4008CEB5"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lastRenderedPageBreak/>
        <w:t>Obavijest o poništenju postupka nabave dostavlja se svakom ponuditelju na dokaziv način.</w:t>
      </w:r>
    </w:p>
    <w:p w14:paraId="2CEECB79"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Na odluku o odabiru ili poništenju nabave čija je procijenjena vrijednost veća od 15.000,00 EUR, gospodarski subjekt ima pravo na prigovor općinskom načelniku u roku od 5 dana od dana zaprimanja odluke.</w:t>
      </w:r>
    </w:p>
    <w:p w14:paraId="6000B300"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15E0033C"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r w:rsidRPr="007E1316">
        <w:rPr>
          <w:rFonts w:ascii="Times New Roman" w:eastAsia="Times New Roman" w:hAnsi="Times New Roman" w:cs="Times New Roman"/>
          <w:b/>
          <w:bCs/>
          <w:sz w:val="24"/>
          <w:szCs w:val="24"/>
          <w:lang w:eastAsia="hr-HR"/>
        </w:rPr>
        <w:t>VI. SKLAPANJE I IZVRŠENJE UGOVORA  </w:t>
      </w:r>
    </w:p>
    <w:p w14:paraId="4DE8CE6B"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7743AC7E" w14:textId="6C885F7E"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10.</w:t>
      </w:r>
    </w:p>
    <w:p w14:paraId="7A3D64DE"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S odabranim ponuditeljem sklapa se ugovor o nabavi koji mora biti u skladu s uvjetima određenim u pozivu na dostavu ponude te s odabranom ponudom.</w:t>
      </w:r>
    </w:p>
    <w:p w14:paraId="205385AC"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Ugovor će se sklopiti najkasnije u roku od 30 dana od dana dostave obavijesti o odabiru ponude svim ponuditeljima.</w:t>
      </w:r>
    </w:p>
    <w:p w14:paraId="3F3BD60D"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w:t>
      </w:r>
    </w:p>
    <w:p w14:paraId="758F7DE5"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r w:rsidRPr="007E1316">
        <w:rPr>
          <w:rFonts w:ascii="Times New Roman" w:eastAsia="Times New Roman" w:hAnsi="Times New Roman" w:cs="Times New Roman"/>
          <w:b/>
          <w:bCs/>
          <w:sz w:val="24"/>
          <w:szCs w:val="24"/>
          <w:lang w:eastAsia="hr-HR"/>
        </w:rPr>
        <w:t>VII. REGISTAR UGOVORA JEDNOSTAVNE NABAVE </w:t>
      </w:r>
    </w:p>
    <w:p w14:paraId="1CDDBDD8"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01C8C07E" w14:textId="77777777"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11.</w:t>
      </w:r>
    </w:p>
    <w:p w14:paraId="0D8D5E05"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Naručitelj je obvezan voditi Plan nabave i registar sklopljenih ugovora jednostavne nabave i objaviti ga u EOJN RH.</w:t>
      </w:r>
    </w:p>
    <w:p w14:paraId="035C9ACC"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12AB3856"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r w:rsidRPr="007E1316">
        <w:rPr>
          <w:rFonts w:ascii="Times New Roman" w:eastAsia="Times New Roman" w:hAnsi="Times New Roman" w:cs="Times New Roman"/>
          <w:b/>
          <w:bCs/>
          <w:sz w:val="24"/>
          <w:szCs w:val="24"/>
          <w:lang w:eastAsia="hr-HR"/>
        </w:rPr>
        <w:t>VIII. ZAVRŠNE ODREDBE</w:t>
      </w:r>
    </w:p>
    <w:p w14:paraId="4D9D05DF"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p>
    <w:p w14:paraId="1BF7128E" w14:textId="77777777"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12.</w:t>
      </w:r>
    </w:p>
    <w:p w14:paraId="708FA38E"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Ukoliko pojedina pitanja nisu uređena ovim Pravilnikom, na odgovarajući se način primjenjuju odredbe Zakona i podzakonskih propisa temeljem Zakona.</w:t>
      </w:r>
    </w:p>
    <w:p w14:paraId="518273D9"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14A33004" w14:textId="77777777"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13</w:t>
      </w:r>
      <w:r w:rsidRPr="007E1316">
        <w:rPr>
          <w:rFonts w:ascii="Times New Roman" w:eastAsia="Times New Roman" w:hAnsi="Times New Roman" w:cs="Times New Roman"/>
          <w:sz w:val="24"/>
          <w:szCs w:val="24"/>
          <w:lang w:eastAsia="hr-HR"/>
        </w:rPr>
        <w:t>.</w:t>
      </w:r>
    </w:p>
    <w:p w14:paraId="5375B74F"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Stupanjem na snagu ovog Pravilnika prestaje važiti Pravilnik o provedbi postupaka jednostavne nabave („Službeni vjesnik Brodsko-posavske županije“ broj 15/2017 i </w:t>
      </w:r>
      <w:r w:rsidRPr="007E1316">
        <w:rPr>
          <w:rFonts w:ascii="Times New Roman" w:eastAsia="Times New Roman" w:hAnsi="Times New Roman" w:cs="Times New Roman"/>
          <w:iCs/>
          <w:sz w:val="24"/>
          <w:szCs w:val="24"/>
          <w:lang w:eastAsia="hr-HR"/>
        </w:rPr>
        <w:t>„Glasnik Općine Bebrina“ broj 1/2023</w:t>
      </w:r>
      <w:r w:rsidRPr="007E1316">
        <w:rPr>
          <w:rFonts w:ascii="Times New Roman" w:eastAsia="Times New Roman" w:hAnsi="Times New Roman" w:cs="Times New Roman"/>
          <w:sz w:val="24"/>
          <w:szCs w:val="24"/>
          <w:lang w:eastAsia="hr-HR"/>
        </w:rPr>
        <w:t>).</w:t>
      </w:r>
    </w:p>
    <w:p w14:paraId="660631D5"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16B293F2" w14:textId="77777777"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Članak 14.</w:t>
      </w:r>
    </w:p>
    <w:p w14:paraId="5BE25D0A"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Ovaj Pravilnik stupa na snagu 1. rujna 2026. godine.</w:t>
      </w:r>
    </w:p>
    <w:p w14:paraId="16183655"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Ovaj Pravilnik objavit će se u „Glasniku Općine Bebrina“. </w:t>
      </w:r>
    </w:p>
    <w:p w14:paraId="39E90B5C"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3C658FE7" w14:textId="77777777" w:rsidR="007E1316" w:rsidRPr="007E1316" w:rsidRDefault="007E1316" w:rsidP="007E1316">
      <w:pPr>
        <w:spacing w:after="0" w:line="240" w:lineRule="auto"/>
        <w:jc w:val="center"/>
        <w:rPr>
          <w:rFonts w:ascii="Times New Roman" w:eastAsia="Times New Roman" w:hAnsi="Times New Roman" w:cs="Times New Roman"/>
          <w:sz w:val="24"/>
          <w:szCs w:val="24"/>
          <w:lang w:eastAsia="hr-HR"/>
        </w:rPr>
      </w:pPr>
      <w:r w:rsidRPr="007E1316">
        <w:rPr>
          <w:rFonts w:ascii="Times New Roman" w:eastAsia="Times New Roman" w:hAnsi="Times New Roman" w:cs="Times New Roman"/>
          <w:b/>
          <w:bCs/>
          <w:sz w:val="24"/>
          <w:szCs w:val="24"/>
          <w:lang w:eastAsia="hr-HR"/>
        </w:rPr>
        <w:t>OPĆINSKO VIJEĆE OPĆINA BEBRINA</w:t>
      </w:r>
    </w:p>
    <w:p w14:paraId="1F4E75B3"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20061345"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241DFD3C"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 xml:space="preserve">                                                                              PREDSJEDNIK OPĆINSKOG VIJEĆA </w:t>
      </w:r>
    </w:p>
    <w:p w14:paraId="2D889EFF"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6D4858F4"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ab/>
      </w:r>
      <w:r w:rsidRPr="007E1316">
        <w:rPr>
          <w:rFonts w:ascii="Times New Roman" w:eastAsia="Times New Roman" w:hAnsi="Times New Roman" w:cs="Times New Roman"/>
          <w:sz w:val="24"/>
          <w:szCs w:val="24"/>
          <w:lang w:eastAsia="hr-HR"/>
        </w:rPr>
        <w:tab/>
      </w:r>
      <w:r w:rsidRPr="007E1316">
        <w:rPr>
          <w:rFonts w:ascii="Times New Roman" w:eastAsia="Times New Roman" w:hAnsi="Times New Roman" w:cs="Times New Roman"/>
          <w:sz w:val="24"/>
          <w:szCs w:val="24"/>
          <w:lang w:eastAsia="hr-HR"/>
        </w:rPr>
        <w:tab/>
      </w:r>
      <w:r w:rsidRPr="007E1316">
        <w:rPr>
          <w:rFonts w:ascii="Times New Roman" w:eastAsia="Times New Roman" w:hAnsi="Times New Roman" w:cs="Times New Roman"/>
          <w:sz w:val="24"/>
          <w:szCs w:val="24"/>
          <w:lang w:eastAsia="hr-HR"/>
        </w:rPr>
        <w:tab/>
      </w:r>
      <w:r w:rsidRPr="007E1316">
        <w:rPr>
          <w:rFonts w:ascii="Times New Roman" w:eastAsia="Times New Roman" w:hAnsi="Times New Roman" w:cs="Times New Roman"/>
          <w:sz w:val="24"/>
          <w:szCs w:val="24"/>
          <w:lang w:eastAsia="hr-HR"/>
        </w:rPr>
        <w:tab/>
      </w:r>
      <w:r w:rsidRPr="007E1316">
        <w:rPr>
          <w:rFonts w:ascii="Times New Roman" w:eastAsia="Times New Roman" w:hAnsi="Times New Roman" w:cs="Times New Roman"/>
          <w:sz w:val="24"/>
          <w:szCs w:val="24"/>
          <w:lang w:eastAsia="hr-HR"/>
        </w:rPr>
        <w:tab/>
        <w:t xml:space="preserve">                        Mijo Belegić, ing. </w:t>
      </w:r>
    </w:p>
    <w:p w14:paraId="0B896AF3"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31D8ABBE"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60416C17"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DOSTAVITI</w:t>
      </w:r>
    </w:p>
    <w:p w14:paraId="48DCA6EA" w14:textId="77777777" w:rsidR="007E1316" w:rsidRPr="007E1316" w:rsidRDefault="007E1316" w:rsidP="007E1316">
      <w:pPr>
        <w:numPr>
          <w:ilvl w:val="0"/>
          <w:numId w:val="6"/>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Jedinstveni upravni odjel, sjednice općinskog vijeća</w:t>
      </w:r>
    </w:p>
    <w:p w14:paraId="53FC42D0" w14:textId="77777777" w:rsidR="007E1316" w:rsidRPr="007E1316" w:rsidRDefault="007E1316" w:rsidP="007E1316">
      <w:pPr>
        <w:numPr>
          <w:ilvl w:val="0"/>
          <w:numId w:val="6"/>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Glasnik Općine Bebrina</w:t>
      </w:r>
    </w:p>
    <w:p w14:paraId="0F9BFD4F" w14:textId="77777777" w:rsidR="007E1316" w:rsidRPr="007E1316" w:rsidRDefault="007E1316" w:rsidP="007E1316">
      <w:pPr>
        <w:numPr>
          <w:ilvl w:val="0"/>
          <w:numId w:val="6"/>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Nadležno ministarstvo</w:t>
      </w:r>
    </w:p>
    <w:p w14:paraId="6E5167B5" w14:textId="77777777" w:rsidR="007E1316" w:rsidRPr="007E1316" w:rsidRDefault="007E1316" w:rsidP="007E1316">
      <w:pPr>
        <w:numPr>
          <w:ilvl w:val="0"/>
          <w:numId w:val="6"/>
        </w:numPr>
        <w:spacing w:after="0" w:line="240" w:lineRule="auto"/>
        <w:jc w:val="both"/>
        <w:rPr>
          <w:rFonts w:ascii="Times New Roman" w:eastAsia="Times New Roman" w:hAnsi="Times New Roman" w:cs="Times New Roman"/>
          <w:sz w:val="24"/>
          <w:szCs w:val="24"/>
          <w:lang w:eastAsia="hr-HR"/>
        </w:rPr>
      </w:pPr>
      <w:r w:rsidRPr="007E1316">
        <w:rPr>
          <w:rFonts w:ascii="Times New Roman" w:eastAsia="Times New Roman" w:hAnsi="Times New Roman" w:cs="Times New Roman"/>
          <w:sz w:val="24"/>
          <w:szCs w:val="24"/>
          <w:lang w:eastAsia="hr-HR"/>
        </w:rPr>
        <w:t>Pismohrana.</w:t>
      </w:r>
    </w:p>
    <w:p w14:paraId="44048ACE"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7D4DEB02"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313D9454"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227023DF"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p>
    <w:p w14:paraId="431CF52F"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p>
    <w:p w14:paraId="48F6D760"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p>
    <w:p w14:paraId="40B16CC5" w14:textId="77777777" w:rsidR="007E1316" w:rsidRPr="007E1316" w:rsidRDefault="007E1316" w:rsidP="007E1316">
      <w:pPr>
        <w:spacing w:after="0" w:line="240" w:lineRule="auto"/>
        <w:jc w:val="both"/>
        <w:rPr>
          <w:rFonts w:ascii="Times New Roman" w:eastAsia="Times New Roman" w:hAnsi="Times New Roman" w:cs="Times New Roman"/>
          <w:b/>
          <w:bCs/>
          <w:sz w:val="24"/>
          <w:szCs w:val="24"/>
          <w:lang w:eastAsia="hr-HR"/>
        </w:rPr>
      </w:pPr>
    </w:p>
    <w:p w14:paraId="71A694CF" w14:textId="77777777" w:rsidR="007E1316" w:rsidRPr="007E1316" w:rsidRDefault="007E1316" w:rsidP="007E1316">
      <w:pPr>
        <w:spacing w:after="0" w:line="240" w:lineRule="auto"/>
        <w:jc w:val="both"/>
        <w:rPr>
          <w:rFonts w:ascii="Times New Roman" w:eastAsia="Times New Roman" w:hAnsi="Times New Roman" w:cs="Times New Roman"/>
          <w:sz w:val="24"/>
          <w:szCs w:val="24"/>
          <w:lang w:eastAsia="hr-HR"/>
        </w:rPr>
      </w:pPr>
    </w:p>
    <w:p w14:paraId="78375784" w14:textId="77777777" w:rsidR="0099464E" w:rsidRDefault="00000000">
      <w:pPr>
        <w:spacing w:after="0" w:line="240" w:lineRule="auto"/>
        <w:jc w:val="both"/>
        <w:rPr>
          <w:rFonts w:ascii="Times New Roman" w:hAnsi="Times New Roman" w:cs="Times New Roman"/>
          <w:b/>
          <w:sz w:val="24"/>
          <w:szCs w:val="24"/>
        </w:rPr>
      </w:pP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r>
        <w:rPr>
          <w:rFonts w:ascii="Times New Roman" w:eastAsia="Times New Roman" w:hAnsi="Times New Roman" w:cs="Times New Roman"/>
          <w:sz w:val="24"/>
          <w:szCs w:val="24"/>
          <w:lang w:eastAsia="hr-HR"/>
        </w:rPr>
        <w:tab/>
      </w:r>
    </w:p>
    <w:p w14:paraId="7E255C55" w14:textId="77777777" w:rsidR="0099464E" w:rsidRDefault="00000000">
      <w:pPr>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573C2FBF" wp14:editId="3B0099CA">
                <wp:simplePos x="0" y="0"/>
                <wp:positionH relativeFrom="column">
                  <wp:posOffset>3270250</wp:posOffset>
                </wp:positionH>
                <wp:positionV relativeFrom="paragraph">
                  <wp:posOffset>11430</wp:posOffset>
                </wp:positionV>
                <wp:extent cx="3032760" cy="1404620"/>
                <wp:effectExtent l="0" t="0" r="0" b="8255"/>
                <wp:wrapSquare wrapText="bothSides"/>
                <wp:docPr id="8"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760" cy="1404620"/>
                        </a:xfrm>
                        <a:prstGeom prst="rect">
                          <a:avLst/>
                        </a:prstGeom>
                        <a:solidFill>
                          <a:srgbClr val="FFFFFF"/>
                        </a:solidFill>
                        <a:ln w="9525">
                          <a:noFill/>
                          <a:miter lim="800000"/>
                        </a:ln>
                      </wps:spPr>
                      <wps:txbx>
                        <w:txbxContent>
                          <w:p w14:paraId="10E62CE9" w14:textId="19CDE171" w:rsidR="0099464E" w:rsidRDefault="0099464E">
                            <w:pPr>
                              <w:spacing w:after="0"/>
                              <w:jc w:val="center"/>
                              <w:rPr>
                                <w:rFonts w:ascii="Times New Roman" w:hAnsi="Times New Roman" w:cs="Times New Roman"/>
                                <w:sz w:val="24"/>
                                <w:szCs w:val="24"/>
                              </w:rPr>
                            </w:pP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573C2FBF" id="_x0000_s1028" type="#_x0000_t202" style="position:absolute;margin-left:257.5pt;margin-top:.9pt;width:238.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" stroked="f">
                <v:textbox style="mso-fit-shape-to-text:t">
                  <w:txbxContent>
                    <w:p w14:paraId="10E62CE9" w14:textId="19CDE171" w:rsidR="0099464E" w:rsidRDefault="0099464E">
                      <w:pPr>
                        <w:spacing w:after="0"/>
                        <w:jc w:val="center"/>
                        <w:rPr>
                          <w:rFonts w:ascii="Times New Roman" w:hAnsi="Times New Roman" w:cs="Times New Roman"/>
                          <w:sz w:val="24"/>
                          <w:szCs w:val="24"/>
                        </w:rPr>
                      </w:pPr>
                    </w:p>
                  </w:txbxContent>
                </v:textbox>
                <w10:wrap type="square"/>
              </v:shape>
            </w:pict>
          </mc:Fallback>
        </mc:AlternateContent>
      </w:r>
    </w:p>
    <w:p w14:paraId="7A5432F8" w14:textId="77777777" w:rsidR="0099464E" w:rsidRDefault="0099464E">
      <w:pPr>
        <w:rPr>
          <w:rFonts w:ascii="Times New Roman" w:hAnsi="Times New Roman" w:cs="Times New Roman"/>
          <w:b/>
          <w:sz w:val="24"/>
          <w:szCs w:val="24"/>
        </w:rPr>
      </w:pPr>
    </w:p>
    <w:p w14:paraId="0B344B4F" w14:textId="77777777" w:rsidR="0099464E" w:rsidRDefault="0099464E">
      <w:pPr>
        <w:rPr>
          <w:rFonts w:ascii="Times New Roman" w:hAnsi="Times New Roman" w:cs="Times New Roman"/>
          <w:b/>
          <w:sz w:val="24"/>
          <w:szCs w:val="24"/>
        </w:rPr>
      </w:pPr>
    </w:p>
    <w:p w14:paraId="359EFD9D" w14:textId="0A4E79FB" w:rsidR="0099464E" w:rsidRPr="007E1316" w:rsidRDefault="0099464E" w:rsidP="007E1316">
      <w:pPr>
        <w:ind w:left="360"/>
        <w:rPr>
          <w:rFonts w:ascii="Times New Roman" w:hAnsi="Times New Roman" w:cs="Times New Roman"/>
          <w:sz w:val="24"/>
          <w:szCs w:val="24"/>
        </w:rPr>
      </w:pPr>
    </w:p>
    <w:sectPr w:rsidR="0099464E" w:rsidRPr="007E1316">
      <w:pgSz w:w="11906" w:h="16838"/>
      <w:pgMar w:top="993" w:right="1417" w:bottom="1417" w:left="1417" w:header="127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51A6D" w14:textId="77777777" w:rsidR="00E0291F" w:rsidRDefault="00E0291F">
      <w:pPr>
        <w:spacing w:line="240" w:lineRule="auto"/>
      </w:pPr>
      <w:r>
        <w:separator/>
      </w:r>
    </w:p>
  </w:endnote>
  <w:endnote w:type="continuationSeparator" w:id="0">
    <w:p w14:paraId="3952885C" w14:textId="77777777" w:rsidR="00E0291F" w:rsidRDefault="00E029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2CA2C" w14:textId="77777777" w:rsidR="00E0291F" w:rsidRDefault="00E0291F">
      <w:pPr>
        <w:spacing w:after="0"/>
      </w:pPr>
      <w:r>
        <w:separator/>
      </w:r>
    </w:p>
  </w:footnote>
  <w:footnote w:type="continuationSeparator" w:id="0">
    <w:p w14:paraId="4DE21658" w14:textId="77777777" w:rsidR="00E0291F" w:rsidRDefault="00E0291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52A1C"/>
    <w:multiLevelType w:val="hybridMultilevel"/>
    <w:tmpl w:val="E63AFE40"/>
    <w:lvl w:ilvl="0" w:tplc="63B0C746">
      <w:start w:val="1"/>
      <w:numFmt w:val="decimal"/>
      <w:lvlText w:val="(%1)"/>
      <w:lvlJc w:val="left"/>
      <w:pPr>
        <w:ind w:left="23" w:hanging="327"/>
      </w:pPr>
      <w:rPr>
        <w:rFonts w:ascii="Arial MT" w:eastAsia="Arial MT" w:hAnsi="Arial MT" w:cs="Arial MT" w:hint="default"/>
        <w:b w:val="0"/>
        <w:bCs w:val="0"/>
        <w:i w:val="0"/>
        <w:iCs w:val="0"/>
        <w:spacing w:val="0"/>
        <w:w w:val="100"/>
        <w:sz w:val="22"/>
        <w:szCs w:val="22"/>
        <w:lang w:val="hr-HR" w:eastAsia="en-US" w:bidi="ar-SA"/>
      </w:rPr>
    </w:lvl>
    <w:lvl w:ilvl="1" w:tplc="08090017">
      <w:start w:val="1"/>
      <w:numFmt w:val="lowerLetter"/>
      <w:lvlText w:val="%2)"/>
      <w:lvlJc w:val="left"/>
      <w:pPr>
        <w:ind w:left="720" w:hanging="360"/>
      </w:pPr>
    </w:lvl>
    <w:lvl w:ilvl="2" w:tplc="0809000F">
      <w:start w:val="1"/>
      <w:numFmt w:val="decimal"/>
      <w:lvlText w:val="%3."/>
      <w:lvlJc w:val="left"/>
      <w:pPr>
        <w:ind w:left="937" w:hanging="360"/>
      </w:pPr>
    </w:lvl>
    <w:lvl w:ilvl="3" w:tplc="AEC67B16">
      <w:numFmt w:val="bullet"/>
      <w:lvlText w:val="•"/>
      <w:lvlJc w:val="left"/>
      <w:pPr>
        <w:ind w:left="2010" w:hanging="298"/>
      </w:pPr>
      <w:rPr>
        <w:rFonts w:hint="default"/>
        <w:lang w:val="hr-HR" w:eastAsia="en-US" w:bidi="ar-SA"/>
      </w:rPr>
    </w:lvl>
    <w:lvl w:ilvl="4" w:tplc="791A64CE">
      <w:numFmt w:val="bullet"/>
      <w:lvlText w:val="•"/>
      <w:lvlJc w:val="left"/>
      <w:pPr>
        <w:ind w:left="3140" w:hanging="298"/>
      </w:pPr>
      <w:rPr>
        <w:rFonts w:hint="default"/>
        <w:lang w:val="hr-HR" w:eastAsia="en-US" w:bidi="ar-SA"/>
      </w:rPr>
    </w:lvl>
    <w:lvl w:ilvl="5" w:tplc="A9A6CBC4">
      <w:numFmt w:val="bullet"/>
      <w:lvlText w:val="•"/>
      <w:lvlJc w:val="left"/>
      <w:pPr>
        <w:ind w:left="4271" w:hanging="298"/>
      </w:pPr>
      <w:rPr>
        <w:rFonts w:hint="default"/>
        <w:lang w:val="hr-HR" w:eastAsia="en-US" w:bidi="ar-SA"/>
      </w:rPr>
    </w:lvl>
    <w:lvl w:ilvl="6" w:tplc="DB62E6B8">
      <w:numFmt w:val="bullet"/>
      <w:lvlText w:val="•"/>
      <w:lvlJc w:val="left"/>
      <w:pPr>
        <w:ind w:left="5401" w:hanging="298"/>
      </w:pPr>
      <w:rPr>
        <w:rFonts w:hint="default"/>
        <w:lang w:val="hr-HR" w:eastAsia="en-US" w:bidi="ar-SA"/>
      </w:rPr>
    </w:lvl>
    <w:lvl w:ilvl="7" w:tplc="DA6C1C0A">
      <w:numFmt w:val="bullet"/>
      <w:lvlText w:val="•"/>
      <w:lvlJc w:val="left"/>
      <w:pPr>
        <w:ind w:left="6532" w:hanging="298"/>
      </w:pPr>
      <w:rPr>
        <w:rFonts w:hint="default"/>
        <w:lang w:val="hr-HR" w:eastAsia="en-US" w:bidi="ar-SA"/>
      </w:rPr>
    </w:lvl>
    <w:lvl w:ilvl="8" w:tplc="0FFA2504">
      <w:numFmt w:val="bullet"/>
      <w:lvlText w:val="•"/>
      <w:lvlJc w:val="left"/>
      <w:pPr>
        <w:ind w:left="7662" w:hanging="298"/>
      </w:pPr>
      <w:rPr>
        <w:rFonts w:hint="default"/>
        <w:lang w:val="hr-HR" w:eastAsia="en-US" w:bidi="ar-SA"/>
      </w:rPr>
    </w:lvl>
  </w:abstractNum>
  <w:abstractNum w:abstractNumId="1" w15:restartNumberingAfterBreak="0">
    <w:nsid w:val="62F1026E"/>
    <w:multiLevelType w:val="multilevel"/>
    <w:tmpl w:val="62F1026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55D74AE"/>
    <w:multiLevelType w:val="multilevel"/>
    <w:tmpl w:val="655D74A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88C12E8"/>
    <w:multiLevelType w:val="multilevel"/>
    <w:tmpl w:val="688C12E8"/>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C636436"/>
    <w:multiLevelType w:val="hybridMultilevel"/>
    <w:tmpl w:val="784EE9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E71410"/>
    <w:multiLevelType w:val="hybridMultilevel"/>
    <w:tmpl w:val="3D426AA2"/>
    <w:lvl w:ilvl="0" w:tplc="1A5A3EC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8824247">
    <w:abstractNumId w:val="3"/>
  </w:num>
  <w:num w:numId="2" w16cid:durableId="337392929">
    <w:abstractNumId w:val="2"/>
  </w:num>
  <w:num w:numId="3" w16cid:durableId="20328958">
    <w:abstractNumId w:val="4"/>
  </w:num>
  <w:num w:numId="4" w16cid:durableId="1009526923">
    <w:abstractNumId w:val="5"/>
  </w:num>
  <w:num w:numId="5" w16cid:durableId="910434361">
    <w:abstractNumId w:val="0"/>
  </w:num>
  <w:num w:numId="6" w16cid:durableId="11802689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1F8"/>
    <w:rsid w:val="00002718"/>
    <w:rsid w:val="0001162B"/>
    <w:rsid w:val="00046DCA"/>
    <w:rsid w:val="000759E3"/>
    <w:rsid w:val="001022D1"/>
    <w:rsid w:val="00116744"/>
    <w:rsid w:val="0013394F"/>
    <w:rsid w:val="00154C32"/>
    <w:rsid w:val="00172521"/>
    <w:rsid w:val="001A25A3"/>
    <w:rsid w:val="001A4F6D"/>
    <w:rsid w:val="001A63BE"/>
    <w:rsid w:val="001B10EC"/>
    <w:rsid w:val="001B4370"/>
    <w:rsid w:val="001B6881"/>
    <w:rsid w:val="00212B01"/>
    <w:rsid w:val="002424A3"/>
    <w:rsid w:val="002450BA"/>
    <w:rsid w:val="00256095"/>
    <w:rsid w:val="0025726C"/>
    <w:rsid w:val="00262A3A"/>
    <w:rsid w:val="0027476C"/>
    <w:rsid w:val="002A3DB6"/>
    <w:rsid w:val="002D3BC6"/>
    <w:rsid w:val="00327957"/>
    <w:rsid w:val="00335E4A"/>
    <w:rsid w:val="003E312C"/>
    <w:rsid w:val="0043195A"/>
    <w:rsid w:val="00434B58"/>
    <w:rsid w:val="00467ABF"/>
    <w:rsid w:val="004A6FBD"/>
    <w:rsid w:val="004B1AA9"/>
    <w:rsid w:val="00506CF3"/>
    <w:rsid w:val="00511D45"/>
    <w:rsid w:val="00544AE0"/>
    <w:rsid w:val="005667E2"/>
    <w:rsid w:val="005854F1"/>
    <w:rsid w:val="005C2934"/>
    <w:rsid w:val="005C2ABC"/>
    <w:rsid w:val="005F5E15"/>
    <w:rsid w:val="006401F0"/>
    <w:rsid w:val="00663AB0"/>
    <w:rsid w:val="00680125"/>
    <w:rsid w:val="006905C3"/>
    <w:rsid w:val="006B1382"/>
    <w:rsid w:val="006F02D9"/>
    <w:rsid w:val="00794C80"/>
    <w:rsid w:val="007D6A9A"/>
    <w:rsid w:val="007E1316"/>
    <w:rsid w:val="0082314E"/>
    <w:rsid w:val="008D44E6"/>
    <w:rsid w:val="00911D0C"/>
    <w:rsid w:val="00916A54"/>
    <w:rsid w:val="0092493E"/>
    <w:rsid w:val="00962EEB"/>
    <w:rsid w:val="00964832"/>
    <w:rsid w:val="0099464E"/>
    <w:rsid w:val="009947C6"/>
    <w:rsid w:val="009D4F5D"/>
    <w:rsid w:val="009E7BAA"/>
    <w:rsid w:val="00A0116D"/>
    <w:rsid w:val="00A116D8"/>
    <w:rsid w:val="00A32B04"/>
    <w:rsid w:val="00A514B4"/>
    <w:rsid w:val="00A74F54"/>
    <w:rsid w:val="00A95FE3"/>
    <w:rsid w:val="00AC2EB9"/>
    <w:rsid w:val="00AE4504"/>
    <w:rsid w:val="00B06B9D"/>
    <w:rsid w:val="00B3521C"/>
    <w:rsid w:val="00B7290D"/>
    <w:rsid w:val="00BA7CC7"/>
    <w:rsid w:val="00BC12D1"/>
    <w:rsid w:val="00BC2A96"/>
    <w:rsid w:val="00BE3315"/>
    <w:rsid w:val="00C04FFA"/>
    <w:rsid w:val="00C81414"/>
    <w:rsid w:val="00D26EF0"/>
    <w:rsid w:val="00D85009"/>
    <w:rsid w:val="00D871B2"/>
    <w:rsid w:val="00E0291F"/>
    <w:rsid w:val="00E873FF"/>
    <w:rsid w:val="00EE31C9"/>
    <w:rsid w:val="00F10888"/>
    <w:rsid w:val="00FA68BA"/>
    <w:rsid w:val="00FB22D8"/>
    <w:rsid w:val="00FD21F8"/>
    <w:rsid w:val="2A753C88"/>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18F4735"/>
  <w15:docId w15:val="{4FA8347F-2388-47FD-9554-EF39C7F3B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536"/>
        <w:tab w:val="right" w:pos="9072"/>
      </w:tabs>
      <w:spacing w:after="0" w:line="240" w:lineRule="auto"/>
    </w:pPr>
  </w:style>
  <w:style w:type="paragraph" w:styleId="Header">
    <w:name w:val="header"/>
    <w:basedOn w:val="Normal"/>
    <w:link w:val="HeaderChar"/>
    <w:uiPriority w:val="99"/>
    <w:unhideWhenUsed/>
    <w:pPr>
      <w:tabs>
        <w:tab w:val="center" w:pos="4536"/>
        <w:tab w:val="right" w:pos="9072"/>
      </w:tabs>
      <w:spacing w:after="0" w:line="240" w:lineRule="auto"/>
    </w:pPr>
  </w:style>
  <w:style w:type="table" w:styleId="TableGrid">
    <w:name w:val="Table Grid"/>
    <w:basedOn w:val="TableNormal"/>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5</Pages>
  <Words>1321</Words>
  <Characters>7531</Characters>
  <Application>Microsoft Office Word</Application>
  <DocSecurity>0</DocSecurity>
  <Lines>62</Lines>
  <Paragraphs>17</Paragraphs>
  <ScaleCrop>false</ScaleCrop>
  <Company/>
  <LinksUpToDate>false</LinksUpToDate>
  <CharactersWithSpaces>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Municipal d.o.o.</dc:creator>
  <cp:lastModifiedBy>Ivana Penić</cp:lastModifiedBy>
  <cp:revision>20</cp:revision>
  <cp:lastPrinted>2024-06-02T11:24:00Z</cp:lastPrinted>
  <dcterms:created xsi:type="dcterms:W3CDTF">2023-06-02T06:35:00Z</dcterms:created>
  <dcterms:modified xsi:type="dcterms:W3CDTF">2026-08-26T10:38:00Z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0341DCAE893E4DAC980C27CB8ABAD02B_12</vt:lpwstr>
  </property>
</Properties>
</file>