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F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</w:t>
      </w:r>
    </w:p>
    <w:p w14:paraId="445648E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drawing>
          <wp:inline distT="0" distB="0" distL="0" distR="0">
            <wp:extent cx="484505" cy="642620"/>
            <wp:effectExtent l="0" t="0" r="10795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BFEC">
      <w:pPr>
        <w:spacing w:after="0" w:line="240" w:lineRule="auto"/>
        <w:jc w:val="both"/>
        <w:rPr>
          <w:lang w:eastAsia="hr-HR"/>
        </w:rPr>
      </w:pPr>
    </w:p>
    <w:p w14:paraId="52030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58AF2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5299C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18AA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70187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Bebrina 83, 35254 Bebrina,</w:t>
      </w:r>
    </w:p>
    <w:p w14:paraId="76D77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OIB: 52630455645</w:t>
      </w:r>
    </w:p>
    <w:p w14:paraId="43803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Tel:035/433-109</w:t>
      </w:r>
    </w:p>
    <w:p w14:paraId="295331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9711D">
      <w:pPr>
        <w:spacing w:after="0"/>
        <w:rPr>
          <w:rFonts w:hint="default" w:ascii="Times New Roman" w:hAnsi="Times New Roman" w:cs="Times New Roman"/>
          <w:sz w:val="24"/>
          <w:szCs w:val="24"/>
          <w:highlight w:val="yellow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024-02/26-02/29</w:t>
      </w:r>
    </w:p>
    <w:p w14:paraId="3A654C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URBROJ: 2178-2-03-2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</w:t>
      </w:r>
    </w:p>
    <w:p w14:paraId="2BD6DAD7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Bebrina,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lipnj</w:t>
      </w:r>
      <w:r>
        <w:rPr>
          <w:rFonts w:ascii="Times New Roman" w:hAnsi="Times New Roman" w:cs="Times New Roman"/>
          <w:sz w:val="24"/>
          <w:szCs w:val="24"/>
          <w:highlight w:val="none"/>
        </w:rPr>
        <w:t>a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 godin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</w:t>
      </w:r>
    </w:p>
    <w:p w14:paraId="6873D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FFE5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1EDE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27., a u vezi s člankom 19. Zakona o lokalnoj i područnoj (regionalnoj) samoupravi („Narodne novine“ broj 33/01, 60/01, 129/05, 109/07, 125/08, 36/09, 150/11, 144/12, 19/13, 137/15, 123/17, 98/19 i 144/20), a u skladu sa Zakonom o predškolskom odgoju i obrazovanju („Narodne novine“ broj 10/97, 107/07, 94/13, 98/19, 57/22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101/23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, 145/23, 145/24, 146/25 i 22/26</w:t>
      </w:r>
      <w:r>
        <w:rPr>
          <w:rFonts w:ascii="Times New Roman" w:hAnsi="Times New Roman" w:cs="Times New Roman"/>
          <w:sz w:val="24"/>
          <w:szCs w:val="24"/>
        </w:rPr>
        <w:t xml:space="preserve">), Zakonom o odgoju i obrazovanju u osnovnoj i srednjoj školi („Narodne novine“, broj 87/08, 86/09, 92/10, 105/10, 90/11, 5/12, 16/12, 86/12, 126/12, 94/13, 152/14, 07/17, 68/18, 98/19, 64/20, 151/22, 155/23, 156/23), Zakonom o kulturnim vijećima i financiranju javnih potreba u kulturi („Narodne novine“ broj 83/22), Zakonom o sportu („Narodne novine“ broj 141/22), Zakonom o udrugama („Narodne novine“ broj 74/14, 70/17, 98/19 i 151/22) i članka 32. Statuta općine Bebrina  („Službeni vjesnik Brodsko-posavske županije“ broj 2/2018, 18/2019 i 24/2019 i „Glasnika Općine Bebrina“ broj 01/2019, 02/2020 i 4/2021) Općinsko vijeće općine Bebrina  na svojoj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15. lipnja 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>. donosi</w:t>
      </w:r>
    </w:p>
    <w:p w14:paraId="7249F0C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69879">
      <w:pPr>
        <w:pStyle w:val="12"/>
        <w:numPr>
          <w:ilvl w:val="0"/>
          <w:numId w:val="1"/>
        </w:numPr>
        <w:spacing w:after="0" w:line="240" w:lineRule="auto"/>
        <w:ind w:left="993" w:hanging="22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IZMJENE PROGRAMA</w:t>
      </w:r>
    </w:p>
    <w:p w14:paraId="27342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javnih potreba u odgoju, obrazovanju, kulturi, religiji i sportu </w:t>
      </w:r>
    </w:p>
    <w:p w14:paraId="175AF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Općine  Bebrina za 2026. godinu</w:t>
      </w:r>
    </w:p>
    <w:p w14:paraId="18413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80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4DB819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Programu javnih potreba u odgoju, obrazovanju, kulturi, religiji i sportu  Općine Bebrina za 2026. godinu („Glasnik Općine Bebrina“ broj 9/2025) (u daljnjem tekstu: Program) mijenja se članak 3. i glasi:</w:t>
      </w:r>
      <w:bookmarkStart w:id="0" w:name="_GoBack"/>
      <w:bookmarkEnd w:id="0"/>
    </w:p>
    <w:p w14:paraId="491A8D81">
      <w:pPr>
        <w:pStyle w:val="12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Kultura i religija</w:t>
      </w:r>
    </w:p>
    <w:p w14:paraId="1AB36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Zakonom o kulturnim vijećima i financiranju javnih potreba u kulturi („Narodne novine“ broj  83/22), određeno je da su „javne potrebe u kulturi za koje se sredstva osiguravaju u proračunu grada, općine, županije, one kulturne djelatnosti i poslovi, akcije i manifestacije u kulturi od interesa za grad, općinu, županiju, koje oni programom utvrde kao svoje javne potrebe kao i one utvrđene posebnim zakonom, a osobito:</w:t>
      </w:r>
    </w:p>
    <w:p w14:paraId="6F399A96">
      <w:pPr>
        <w:pStyle w:val="1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djelatnost i poslovi ustanova kulture, udruženja i drugih organizacija u kulturi, kao i pomaganje i poticanje umjetničkog i kulturnog stvaralaštva,</w:t>
      </w:r>
    </w:p>
    <w:p w14:paraId="0FEC6308">
      <w:pPr>
        <w:pStyle w:val="1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akcije i manifestacije u kulturi što pridonose razvitku i promicanju kulturnog života,</w:t>
      </w:r>
    </w:p>
    <w:p w14:paraId="7A9FE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Program javnih potreba u kulturi sukladno zakonu donosi predstavničko tijelo zajedno sa godišnjim proračunom općine.“</w:t>
      </w:r>
    </w:p>
    <w:p w14:paraId="640DB2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Programom su obuhvaćeni svi oblici poticanja i promocije kulture i kulturnih djelatnosti, te religije što pridonose razvitku i unapređenju kulturnog i religijskog života općine Bebrina. </w:t>
      </w:r>
    </w:p>
    <w:p w14:paraId="7C84D4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Opći cilj je interes za očuvanjem kulturne baštine, uključivanje većeg broja ljudi, posebno djece i mladih u kulturne programe, razvijanje svijesti o važnosti tradicije, a čime se ostvaruje misija da općina Bebrina bude poželjno mjesto za život i rad te podizanje standarda življenja i odmora.</w:t>
      </w:r>
    </w:p>
    <w:p w14:paraId="0EE68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Pri utvrđivanju javnih potreba u kulturi polazi se od potreba i postignutog stupnja razvitka kulture i kulturnih djelatnosti. Općina Bebrina utvrdila je prioritete među korisnicima sredstava općinskog proračuna: </w:t>
      </w:r>
    </w:p>
    <w:p w14:paraId="3C52198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udruge građana koje kvalitetom svojih programa i projekata/aktivnosti, manifestacija i aktivnosti zadovoljavaju javne potrebe u kulturi</w:t>
      </w:r>
    </w:p>
    <w:p w14:paraId="34AA57A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ostali programi pravnih i fizičkih osoba-prema raspoloživim sredstvima proračuna</w:t>
      </w:r>
    </w:p>
    <w:p w14:paraId="05F1E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Sustavno praćenje i poticanje rada društava/udruga iz područja kulture nastavit će se i tijekom 202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. godine s naglaskom na društva koja pod stručnim vodstvom u svom radu okupljaju veći broj djece i mladih Općine, društva s dugom tradicijom i provjerenim rezultatima u radu, ako i ostala društva kojima građani zadovoljavaju svoje potrebe za kulturnim sadržajima.</w:t>
      </w:r>
    </w:p>
    <w:p w14:paraId="2C080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Udruge su tijekom godine organizatori različitih kulturnih manifestacija u općini za koje se sredstva potpore planiraju u proračunu  za 202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. godinu. Programima ovih manifestacija čuva se i njeguje narodno stvaralaštvo, običaji i čuva kulturna baština.</w:t>
      </w:r>
    </w:p>
    <w:p w14:paraId="4AA20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Općinski načelnik će raspisati javni poziv za podnošenje prijava za dodjelu financijskih sredstava kojima će se financirati pojedine projekti/programi /manifestacije udruga iz kulture ili religije, a sve sukladno Pravilniku o financiranju aktivnosti, projekata i/ili programa od interesa za opće dobro koje provode udruge sredstvima proračuna Općine Bebrina. Povjerenstvo za provedbu natječaja/javnog poziva vodit će brigu o kvaliteti projekata/programa/manifestacija javnih potreba u kulturi i religiji, a kvaliteta programa i postignuti rezultati u dosadašnjem radu i obogaćivanje općinske kulturne scene i religijskih aktivnosti i dalje su vodeći kriteriji pri raspodjeli sredstava za potporu rada udruga.</w:t>
      </w:r>
    </w:p>
    <w:p w14:paraId="453C74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Udruge u kulturi  koje djeluju na području općine Bebrina su:</w:t>
      </w:r>
    </w:p>
    <w:p w14:paraId="3B546311">
      <w:pPr>
        <w:pStyle w:val="12"/>
        <w:numPr>
          <w:ilvl w:val="0"/>
          <w:numId w:val="4"/>
        </w:numPr>
        <w:tabs>
          <w:tab w:val="right" w:pos="9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Kulturno-umjetničko društvo “POSAVAC” Kaniža </w:t>
      </w:r>
    </w:p>
    <w:p w14:paraId="2F695DB1">
      <w:pPr>
        <w:pStyle w:val="12"/>
        <w:numPr>
          <w:ilvl w:val="0"/>
          <w:numId w:val="4"/>
        </w:numPr>
        <w:tabs>
          <w:tab w:val="right" w:pos="9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Ukrajinsko kulturno-prosvjetno društvo “TARAS ŠEVČENKO” Kaniža</w:t>
      </w:r>
    </w:p>
    <w:p w14:paraId="783C12F5">
      <w:pPr>
        <w:pStyle w:val="12"/>
        <w:numPr>
          <w:ilvl w:val="0"/>
          <w:numId w:val="4"/>
        </w:numPr>
        <w:tabs>
          <w:tab w:val="right" w:pos="9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Kulturno-umjetničko društvo “ŠOKADIJA” Šumeće</w:t>
      </w:r>
    </w:p>
    <w:p w14:paraId="33B04208">
      <w:pPr>
        <w:pStyle w:val="12"/>
        <w:numPr>
          <w:ilvl w:val="0"/>
          <w:numId w:val="4"/>
        </w:numPr>
        <w:tabs>
          <w:tab w:val="right" w:pos="9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Ukrajinsko kulturno-prosvjetno društvo “ANDRIJ PELIH” Šumeće</w:t>
      </w:r>
    </w:p>
    <w:p w14:paraId="0BE1FEA8">
      <w:pPr>
        <w:pStyle w:val="12"/>
        <w:numPr>
          <w:ilvl w:val="0"/>
          <w:numId w:val="4"/>
        </w:numPr>
        <w:tabs>
          <w:tab w:val="right" w:pos="9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Kulturno-umjetničko društvo “GRANIČAR” Stupnički Kuti </w:t>
      </w:r>
    </w:p>
    <w:p w14:paraId="77F32D06">
      <w:pPr>
        <w:pStyle w:val="12"/>
        <w:numPr>
          <w:ilvl w:val="0"/>
          <w:numId w:val="4"/>
        </w:numPr>
        <w:tabs>
          <w:tab w:val="right" w:pos="9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Kulturno-umjetničko društvo “BEBRINA” Bebrina </w:t>
      </w:r>
    </w:p>
    <w:p w14:paraId="74F98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32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području općine Bebrina postoje sljedeći religijski objekti koji  su  vlasništvo Župnih zajednica kojih na području općine Bebrina ima pet i to:</w:t>
      </w:r>
    </w:p>
    <w:p w14:paraId="4617BF8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Župa „Svete Marije Magdalene“ Bebrina (crkva Sv. Marije Magdalene u Bebrini, filijalna crkva Preobraženja Gospodnjeg u Banovcima, filijalna crkva Sv. Katarine u Stupničkim Kutima ) </w:t>
      </w:r>
    </w:p>
    <w:p w14:paraId="181AADA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  „Sv. Mihaela Arkanđela“ u Dubočcu  (crkva Dubočac)</w:t>
      </w:r>
    </w:p>
    <w:p w14:paraId="5284A7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  „Sv. Grgura pape“ u Kaniži (crkva Kaniža)</w:t>
      </w:r>
    </w:p>
    <w:p w14:paraId="4627206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 „Pohođenja Blažene djevice Marije“ (crkva Šumeće)</w:t>
      </w:r>
    </w:p>
    <w:p w14:paraId="66138FB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Župe „Uznesenja Presvete Bogorodice“ Šumeće i „Rođenja presvete Bogorodice“ Kaniža su u Križevačkoj biskupiji.</w:t>
      </w:r>
    </w:p>
    <w:p w14:paraId="177E7B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Sakralni objekti  u Bebrini i Dubočcu  su pod zaštitom Ministarstva kulture RH, i pripadaju  u nepokretno kulturno dobro, te Ministarstvo kulture sudjeluje pri obnovi navedenih objekata.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A4C8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Bebrina svojim proračunskim sredstvima vjerskim zajednicama/udrugama u kulturi  pružit će potporu za provedbu različitih aktivnosti/programa.</w:t>
      </w:r>
    </w:p>
    <w:p w14:paraId="148D7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Sredstva planirana u proračunu za 2026. godinu namijenjena su za obnovu i uređenje vjerskih objekata (crkvi)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i pomoć u organizaciji aktivnosti u župnim zajednicama i biskupijama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EBA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89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1985"/>
        <w:gridCol w:w="1985"/>
        <w:gridCol w:w="1985"/>
      </w:tblGrid>
      <w:tr w14:paraId="1DF97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  <w:vAlign w:val="center"/>
          </w:tcPr>
          <w:p w14:paraId="749F193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Kultura i religija</w:t>
            </w:r>
          </w:p>
          <w:p w14:paraId="169746E6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44879908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Plan za 2026.</w:t>
            </w:r>
          </w:p>
        </w:tc>
        <w:tc>
          <w:tcPr>
            <w:tcW w:w="1985" w:type="dxa"/>
            <w:shd w:val="clear" w:color="auto" w:fill="ADB9CA" w:themeFill="text2" w:themeFillTint="66"/>
          </w:tcPr>
          <w:p w14:paraId="2106999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Povećanje / smanjenje</w:t>
            </w:r>
          </w:p>
        </w:tc>
        <w:tc>
          <w:tcPr>
            <w:tcW w:w="1985" w:type="dxa"/>
            <w:shd w:val="clear" w:color="auto" w:fill="ADB9CA" w:themeFill="text2" w:themeFillTint="66"/>
          </w:tcPr>
          <w:p w14:paraId="153E9C28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Novi plan za 2026.</w:t>
            </w:r>
          </w:p>
        </w:tc>
      </w:tr>
      <w:tr w14:paraId="1C3BA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A763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Kulturno-umjetnički amaterizam, glazbeni i folklorni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6816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10.000,00 EUR</w:t>
            </w:r>
          </w:p>
        </w:tc>
        <w:tc>
          <w:tcPr>
            <w:tcW w:w="1985" w:type="dxa"/>
          </w:tcPr>
          <w:p w14:paraId="6A8F7A06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 EUR</w:t>
            </w:r>
          </w:p>
        </w:tc>
        <w:tc>
          <w:tcPr>
            <w:tcW w:w="1985" w:type="dxa"/>
          </w:tcPr>
          <w:p w14:paraId="1D493324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10.000,00 EUR</w:t>
            </w:r>
          </w:p>
        </w:tc>
      </w:tr>
      <w:tr w14:paraId="41069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F377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Kulturne manifestacije od interesa za općinu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FF752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10.000,00 EUR</w:t>
            </w:r>
          </w:p>
        </w:tc>
        <w:tc>
          <w:tcPr>
            <w:tcW w:w="1985" w:type="dxa"/>
          </w:tcPr>
          <w:p w14:paraId="1C0FE0E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 EUR</w:t>
            </w:r>
          </w:p>
        </w:tc>
        <w:tc>
          <w:tcPr>
            <w:tcW w:w="1985" w:type="dxa"/>
          </w:tcPr>
          <w:p w14:paraId="2832D44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10.000,00 EUR</w:t>
            </w:r>
          </w:p>
        </w:tc>
      </w:tr>
      <w:tr w14:paraId="72476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EC2D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Religijske aktivnosti vjerskih zajednica i zaštita i očuvanje nepokretnih kulturnih dobara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51435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16.000,00 EUR</w:t>
            </w:r>
          </w:p>
        </w:tc>
        <w:tc>
          <w:tcPr>
            <w:tcW w:w="1985" w:type="dxa"/>
          </w:tcPr>
          <w:p w14:paraId="2DF52340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1.500,00 EUR</w:t>
            </w:r>
          </w:p>
        </w:tc>
        <w:tc>
          <w:tcPr>
            <w:tcW w:w="1985" w:type="dxa"/>
          </w:tcPr>
          <w:p w14:paraId="30561A9A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17.500,00 EUR</w:t>
            </w:r>
          </w:p>
        </w:tc>
      </w:tr>
      <w:tr w14:paraId="0577D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37B98D9D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UKUPNO: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647A97A0">
            <w:pPr>
              <w:ind w:left="-111"/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36.000,00 EUR</w:t>
            </w:r>
          </w:p>
        </w:tc>
        <w:tc>
          <w:tcPr>
            <w:tcW w:w="1985" w:type="dxa"/>
            <w:shd w:val="clear" w:color="auto" w:fill="ADB9CA" w:themeFill="text2" w:themeFillTint="66"/>
          </w:tcPr>
          <w:p w14:paraId="4E17BBED">
            <w:pPr>
              <w:ind w:left="-111"/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1.500,00 EUR</w:t>
            </w:r>
          </w:p>
        </w:tc>
        <w:tc>
          <w:tcPr>
            <w:tcW w:w="1985" w:type="dxa"/>
            <w:shd w:val="clear" w:color="auto" w:fill="ADB9CA" w:themeFill="text2" w:themeFillTint="66"/>
          </w:tcPr>
          <w:p w14:paraId="7F915506">
            <w:pPr>
              <w:ind w:left="-111"/>
              <w:jc w:val="righ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37.500,00 EUR</w:t>
            </w:r>
          </w:p>
        </w:tc>
      </w:tr>
    </w:tbl>
    <w:p w14:paraId="617BD1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CEF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43C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248B5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193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ostalim dijelovima Program ostaje nepromijenjen.</w:t>
      </w:r>
    </w:p>
    <w:p w14:paraId="077FE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A47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1851F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3EB04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Ove I. izmjene Programa stupaju na snagu osam dana od dana objave u ''Glasniku Općine Bebrina''.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</w:p>
    <w:p w14:paraId="1F49DB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OPĆINSKO VIJEĆE</w:t>
      </w:r>
      <w:r>
        <w:rPr>
          <w:rFonts w:hint="default" w:ascii="Times New Roman" w:hAnsi="Times New Roman" w:cs="Times New Roman"/>
          <w:b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OPĆINE BEBRINA</w:t>
      </w:r>
    </w:p>
    <w:p w14:paraId="6F739E2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186B81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8517C02">
      <w:pPr>
        <w:spacing w:after="0" w:line="240" w:lineRule="auto"/>
        <w:ind w:left="4248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 xml:space="preserve">         PREDSJEDNIK OPĆINSKOG  VIJEĆA</w:t>
      </w:r>
    </w:p>
    <w:p w14:paraId="190F4C45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</w:p>
    <w:p w14:paraId="7AEDA9F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_______________________________</w:t>
      </w:r>
    </w:p>
    <w:p w14:paraId="17BCF5FC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 xml:space="preserve">     Mijo Belegić, 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14:paraId="47357D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6A21E626">
      <w:pPr>
        <w:pStyle w:val="12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odjel, sjednice</w:t>
      </w:r>
    </w:p>
    <w:p w14:paraId="31873D63">
      <w:pPr>
        <w:pStyle w:val="12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Glasnik Općine Bebrina</w:t>
      </w:r>
    </w:p>
    <w:p w14:paraId="2C4AC2ED">
      <w:pPr>
        <w:pStyle w:val="12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Ministarstvo znanosti i obrazovanja</w:t>
      </w:r>
    </w:p>
    <w:p w14:paraId="4B24CE45">
      <w:pPr>
        <w:pStyle w:val="12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</w:t>
      </w:r>
    </w:p>
    <w:sectPr>
      <w:headerReference r:id="rId5" w:type="default"/>
      <w:pgSz w:w="11906" w:h="16838"/>
      <w:pgMar w:top="1417" w:right="1417" w:bottom="1417" w:left="1417" w:header="127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ED236">
    <w:pPr>
      <w:pStyle w:val="7"/>
      <w:numPr>
        <w:ilvl w:val="0"/>
        <w:numId w:val="0"/>
      </w:numPr>
      <w:jc w:val="both"/>
      <w:rPr>
        <w:rFonts w:hint="default" w:ascii="Times New Roman" w:hAnsi="Times New Roman" w:cs="Times New Roman"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1E7990"/>
    <w:multiLevelType w:val="multilevel"/>
    <w:tmpl w:val="3D1E7990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144290E"/>
    <w:multiLevelType w:val="singleLevel"/>
    <w:tmpl w:val="6144290E"/>
    <w:lvl w:ilvl="0" w:tentative="0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</w:lvl>
  </w:abstractNum>
  <w:abstractNum w:abstractNumId="2">
    <w:nsid w:val="63F86923"/>
    <w:multiLevelType w:val="multilevel"/>
    <w:tmpl w:val="63F86923"/>
    <w:lvl w:ilvl="0" w:tentative="0">
      <w:start w:val="0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657C05D5"/>
    <w:multiLevelType w:val="multilevel"/>
    <w:tmpl w:val="657C05D5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1148C"/>
    <w:multiLevelType w:val="singleLevel"/>
    <w:tmpl w:val="6641148C"/>
    <w:lvl w:ilvl="0" w:tentative="0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</w:lvl>
  </w:abstractNum>
  <w:abstractNum w:abstractNumId="5">
    <w:nsid w:val="6DF228A1"/>
    <w:multiLevelType w:val="multilevel"/>
    <w:tmpl w:val="6DF228A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8"/>
    <w:rsid w:val="0001162B"/>
    <w:rsid w:val="00022560"/>
    <w:rsid w:val="000759E3"/>
    <w:rsid w:val="000A3DCA"/>
    <w:rsid w:val="001022D1"/>
    <w:rsid w:val="00116744"/>
    <w:rsid w:val="00154C32"/>
    <w:rsid w:val="00166A11"/>
    <w:rsid w:val="001A4F6D"/>
    <w:rsid w:val="001A63BE"/>
    <w:rsid w:val="001B10EC"/>
    <w:rsid w:val="001B4370"/>
    <w:rsid w:val="00212B01"/>
    <w:rsid w:val="002450BA"/>
    <w:rsid w:val="0025726C"/>
    <w:rsid w:val="0027476C"/>
    <w:rsid w:val="0029381A"/>
    <w:rsid w:val="002A116B"/>
    <w:rsid w:val="002C1F3C"/>
    <w:rsid w:val="002D3BC6"/>
    <w:rsid w:val="002D6F18"/>
    <w:rsid w:val="00397AAD"/>
    <w:rsid w:val="003D120F"/>
    <w:rsid w:val="003F4D62"/>
    <w:rsid w:val="00434B58"/>
    <w:rsid w:val="00467ABF"/>
    <w:rsid w:val="00480251"/>
    <w:rsid w:val="004A674C"/>
    <w:rsid w:val="00536F99"/>
    <w:rsid w:val="00544AE0"/>
    <w:rsid w:val="005667E2"/>
    <w:rsid w:val="005C2934"/>
    <w:rsid w:val="005C2ABC"/>
    <w:rsid w:val="005F40E2"/>
    <w:rsid w:val="00605409"/>
    <w:rsid w:val="006209BE"/>
    <w:rsid w:val="00663AB0"/>
    <w:rsid w:val="00680125"/>
    <w:rsid w:val="00694D72"/>
    <w:rsid w:val="006A3CD7"/>
    <w:rsid w:val="007441CB"/>
    <w:rsid w:val="00745939"/>
    <w:rsid w:val="007630DA"/>
    <w:rsid w:val="007A492E"/>
    <w:rsid w:val="007B0AF4"/>
    <w:rsid w:val="007B0BE0"/>
    <w:rsid w:val="007C2BD6"/>
    <w:rsid w:val="0082314E"/>
    <w:rsid w:val="008A4F54"/>
    <w:rsid w:val="008D44E6"/>
    <w:rsid w:val="00914089"/>
    <w:rsid w:val="00916A54"/>
    <w:rsid w:val="00962EEB"/>
    <w:rsid w:val="009947C6"/>
    <w:rsid w:val="00A116D8"/>
    <w:rsid w:val="00A514B4"/>
    <w:rsid w:val="00A74F54"/>
    <w:rsid w:val="00A95FE3"/>
    <w:rsid w:val="00AC2EB9"/>
    <w:rsid w:val="00AD7931"/>
    <w:rsid w:val="00B03BEA"/>
    <w:rsid w:val="00B06B9D"/>
    <w:rsid w:val="00B15F3A"/>
    <w:rsid w:val="00B33147"/>
    <w:rsid w:val="00B3521C"/>
    <w:rsid w:val="00BA7CC7"/>
    <w:rsid w:val="00BE3315"/>
    <w:rsid w:val="00C4083B"/>
    <w:rsid w:val="00C519B9"/>
    <w:rsid w:val="00C81414"/>
    <w:rsid w:val="00D0534E"/>
    <w:rsid w:val="00D2599E"/>
    <w:rsid w:val="00D92B6C"/>
    <w:rsid w:val="00DF51D2"/>
    <w:rsid w:val="00DF6799"/>
    <w:rsid w:val="00E1084D"/>
    <w:rsid w:val="00E60EA1"/>
    <w:rsid w:val="00E873FF"/>
    <w:rsid w:val="00F2730F"/>
    <w:rsid w:val="00FA68BA"/>
    <w:rsid w:val="00FD21F8"/>
    <w:rsid w:val="20362C21"/>
    <w:rsid w:val="2D8021A5"/>
    <w:rsid w:val="41657D53"/>
    <w:rsid w:val="75D0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"/>
    <w:basedOn w:val="1"/>
    <w:semiHidden/>
    <w:unhideWhenUsed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0"/>
      <w:lang w:eastAsia="hr-HR"/>
    </w:r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head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8">
    <w:name w:val="Hyperlink"/>
    <w:semiHidden/>
    <w:unhideWhenUsed/>
    <w:qFormat/>
    <w:uiPriority w:val="0"/>
    <w:rPr>
      <w:color w:val="0000FF"/>
      <w:u w:val="single"/>
    </w:rPr>
  </w:style>
  <w:style w:type="character" w:customStyle="1" w:styleId="9">
    <w:name w:val="Zaglavlje Char"/>
    <w:basedOn w:val="2"/>
    <w:link w:val="7"/>
    <w:qFormat/>
    <w:uiPriority w:val="99"/>
  </w:style>
  <w:style w:type="character" w:customStyle="1" w:styleId="10">
    <w:name w:val="Podnožje Char"/>
    <w:basedOn w:val="2"/>
    <w:link w:val="6"/>
    <w:qFormat/>
    <w:uiPriority w:val="99"/>
  </w:style>
  <w:style w:type="character" w:customStyle="1" w:styleId="11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1047</Words>
  <Characters>5969</Characters>
  <Lines>49</Lines>
  <Paragraphs>14</Paragraphs>
  <TotalTime>1</TotalTime>
  <ScaleCrop>false</ScaleCrop>
  <LinksUpToDate>false</LinksUpToDate>
  <CharactersWithSpaces>7002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2026-06-09T22:20:00Z</dcterms:created>
  <dc:creator>Municipal d.o.o.</dc:creator>
  <cp:lastModifiedBy>proce</cp:lastModifiedBy>
  <cp:lastPrinted>2026-06-10T07:06:00Z</cp:lastPrinted>
  <dcterms:modified xsi:type="dcterms:W3CDTF">2026-06-16T12:25:13Z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7BCD0D5C640B47038E791ACDE995C4CE_12</vt:lpwstr>
  </property>
</Properties>
</file>